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DC22" w14:textId="77777777" w:rsidR="007F2FDE" w:rsidRDefault="007F2FDE" w:rsidP="007F2FDE">
      <w:pPr>
        <w:pStyle w:val="NormalWeb"/>
        <w:jc w:val="center"/>
      </w:pPr>
      <w:bookmarkStart w:id="0" w:name="_GoBack"/>
      <w:r>
        <w:rPr>
          <w:rFonts w:ascii="TimesNewRomanPS" w:hAnsi="TimesNewRomanPS"/>
          <w:b/>
          <w:bCs/>
        </w:rPr>
        <w:t>Take Home Assignment</w:t>
      </w:r>
    </w:p>
    <w:p w14:paraId="73E7CFBA" w14:textId="77777777" w:rsidR="007F2FDE" w:rsidRDefault="007F2FDE" w:rsidP="007F2FDE">
      <w:pPr>
        <w:pStyle w:val="NormalWeb"/>
      </w:pPr>
      <w:r>
        <w:rPr>
          <w:rFonts w:ascii="TimesNewRomanPSMT" w:hAnsi="TimesNewRomanPSMT"/>
        </w:rPr>
        <w:t xml:space="preserve">Mr. E, 22 years of age, has sustained a significant burn to his body as a result of an indoor explosion in the factory where he is employed. He arrived at a large teaching hospital within 30 minutes of sustaining his burn. The initial assessment data was obtained at 1410 in the Emergency room. </w:t>
      </w:r>
    </w:p>
    <w:p w14:paraId="1F19086F" w14:textId="5D78F784" w:rsidR="007F2FDE" w:rsidRDefault="007F2FDE" w:rsidP="007F2FDE">
      <w:pPr>
        <w:pStyle w:val="NormalWeb"/>
        <w:numPr>
          <w:ilvl w:val="0"/>
          <w:numId w:val="1"/>
        </w:numPr>
      </w:pPr>
      <w:r>
        <w:rPr>
          <w:rFonts w:ascii="TimesNewRomanPSMT" w:hAnsi="TimesNewRomanPSMT"/>
        </w:rPr>
        <w:t xml:space="preserve">Soot around mouth, singed nasal hairs, and a hoarse voice </w:t>
      </w:r>
    </w:p>
    <w:p w14:paraId="1E655987" w14:textId="4E4C7AC5" w:rsidR="007F2FDE" w:rsidRDefault="007F2FDE" w:rsidP="007F2FDE">
      <w:pPr>
        <w:pStyle w:val="NormalWeb"/>
        <w:numPr>
          <w:ilvl w:val="0"/>
          <w:numId w:val="1"/>
        </w:numPr>
      </w:pPr>
      <w:r>
        <w:rPr>
          <w:rFonts w:ascii="TimesNewRomanPSMT" w:hAnsi="TimesNewRomanPSMT"/>
        </w:rPr>
        <w:t xml:space="preserve">Edema noted to his upper and lower lips </w:t>
      </w:r>
    </w:p>
    <w:p w14:paraId="3128434C" w14:textId="38C45F72" w:rsidR="007F2FDE" w:rsidRDefault="007F2FDE" w:rsidP="007F2FDE">
      <w:pPr>
        <w:pStyle w:val="NormalWeb"/>
        <w:numPr>
          <w:ilvl w:val="0"/>
          <w:numId w:val="1"/>
        </w:numPr>
      </w:pPr>
      <w:r>
        <w:rPr>
          <w:rFonts w:ascii="Wingdings"/>
        </w:rPr>
        <w:t> </w:t>
      </w:r>
      <w:r>
        <w:rPr>
          <w:rFonts w:ascii="TimesNewRomanPSMT" w:hAnsi="TimesNewRomanPSMT"/>
        </w:rPr>
        <w:t xml:space="preserve">Inspissated mucus secretions </w:t>
      </w:r>
    </w:p>
    <w:p w14:paraId="70AA7760" w14:textId="2A904859" w:rsidR="007F2FDE" w:rsidRDefault="007F2FDE" w:rsidP="007F2FDE">
      <w:pPr>
        <w:pStyle w:val="NormalWeb"/>
        <w:numPr>
          <w:ilvl w:val="0"/>
          <w:numId w:val="1"/>
        </w:numPr>
      </w:pPr>
      <w:r>
        <w:rPr>
          <w:rFonts w:ascii="Wingdings"/>
        </w:rPr>
        <w:t> </w:t>
      </w:r>
      <w:r>
        <w:rPr>
          <w:rFonts w:ascii="TimesNewRomanPSMT" w:hAnsi="TimesNewRomanPSMT"/>
        </w:rPr>
        <w:t xml:space="preserve">A/E to bilateral bases </w:t>
      </w:r>
    </w:p>
    <w:p w14:paraId="56B283A0" w14:textId="46D6991E" w:rsidR="007F2FDE" w:rsidRDefault="007F2FDE" w:rsidP="007F2FDE">
      <w:pPr>
        <w:pStyle w:val="NormalWeb"/>
        <w:numPr>
          <w:ilvl w:val="0"/>
          <w:numId w:val="1"/>
        </w:numPr>
      </w:pPr>
      <w:r>
        <w:rPr>
          <w:rFonts w:ascii="TimesNewRomanPSMT" w:hAnsi="TimesNewRomanPSMT"/>
        </w:rPr>
        <w:t xml:space="preserve">Arrived with 100% humidified oxygen via </w:t>
      </w:r>
      <w:proofErr w:type="spellStart"/>
      <w:r>
        <w:rPr>
          <w:rFonts w:ascii="TimesNewRomanPSMT" w:hAnsi="TimesNewRomanPSMT"/>
        </w:rPr>
        <w:t>nonbreather</w:t>
      </w:r>
      <w:proofErr w:type="spellEnd"/>
      <w:r>
        <w:rPr>
          <w:rFonts w:ascii="TimesNewRomanPSMT" w:hAnsi="TimesNewRomanPSMT"/>
        </w:rPr>
        <w:t xml:space="preserve"> mask but is now being intubated </w:t>
      </w:r>
    </w:p>
    <w:p w14:paraId="197084BE" w14:textId="7529313E" w:rsidR="007F2FDE" w:rsidRDefault="007F2FDE" w:rsidP="007F2FDE">
      <w:pPr>
        <w:pStyle w:val="NormalWeb"/>
        <w:numPr>
          <w:ilvl w:val="0"/>
          <w:numId w:val="1"/>
        </w:numPr>
      </w:pPr>
      <w:r>
        <w:rPr>
          <w:rFonts w:ascii="TimesNewRomanPSMT" w:hAnsi="TimesNewRomanPSMT"/>
        </w:rPr>
        <w:t xml:space="preserve">A/O x 3 </w:t>
      </w:r>
    </w:p>
    <w:p w14:paraId="0CA12AEB" w14:textId="0A68CC75" w:rsidR="007F2FDE" w:rsidRDefault="007F2FDE" w:rsidP="007F2FDE">
      <w:pPr>
        <w:pStyle w:val="NormalWeb"/>
        <w:numPr>
          <w:ilvl w:val="0"/>
          <w:numId w:val="1"/>
        </w:numPr>
      </w:pPr>
      <w:r>
        <w:rPr>
          <w:rFonts w:ascii="TimesNewRomanPSMT" w:hAnsi="TimesNewRomanPSMT"/>
        </w:rPr>
        <w:t xml:space="preserve">Vitals: HR – 120, RR – 26, </w:t>
      </w:r>
      <w:proofErr w:type="spellStart"/>
      <w:r>
        <w:rPr>
          <w:rFonts w:ascii="TimesNewRomanPSMT" w:hAnsi="TimesNewRomanPSMT"/>
        </w:rPr>
        <w:t>Bp</w:t>
      </w:r>
      <w:proofErr w:type="spellEnd"/>
      <w:r>
        <w:rPr>
          <w:rFonts w:ascii="TimesNewRomanPSMT" w:hAnsi="TimesNewRomanPSMT"/>
        </w:rPr>
        <w:t xml:space="preserve"> – 110/80, </w:t>
      </w:r>
      <w:proofErr w:type="spellStart"/>
      <w:r>
        <w:rPr>
          <w:rFonts w:ascii="TimesNewRomanPSMT" w:hAnsi="TimesNewRomanPSMT"/>
        </w:rPr>
        <w:t>spO</w:t>
      </w:r>
      <w:proofErr w:type="spellEnd"/>
      <w:r>
        <w:rPr>
          <w:rFonts w:ascii="TimesNewRomanPSMT" w:hAnsi="TimesNewRomanPSMT"/>
          <w:position w:val="-2"/>
          <w:sz w:val="16"/>
          <w:szCs w:val="16"/>
        </w:rPr>
        <w:t xml:space="preserve">2 </w:t>
      </w:r>
      <w:r>
        <w:rPr>
          <w:rFonts w:ascii="TimesNewRomanPSMT" w:hAnsi="TimesNewRomanPSMT"/>
        </w:rPr>
        <w:t>– 90%, T – 36.1</w:t>
      </w:r>
      <w:r>
        <w:rPr>
          <w:rFonts w:ascii="TimesNewRomanPSMT" w:hAnsi="TimesNewRomanPSMT"/>
          <w:position w:val="10"/>
          <w:sz w:val="16"/>
          <w:szCs w:val="16"/>
        </w:rPr>
        <w:t xml:space="preserve">o </w:t>
      </w:r>
      <w:r>
        <w:rPr>
          <w:rFonts w:ascii="TimesNewRomanPSMT" w:hAnsi="TimesNewRomanPSMT"/>
        </w:rPr>
        <w:t xml:space="preserve">C per rectum </w:t>
      </w:r>
    </w:p>
    <w:p w14:paraId="1DF82E33" w14:textId="5BC812E8" w:rsidR="007F2FDE" w:rsidRDefault="007F2FDE" w:rsidP="007F2FDE">
      <w:pPr>
        <w:pStyle w:val="NormalWeb"/>
        <w:numPr>
          <w:ilvl w:val="0"/>
          <w:numId w:val="1"/>
        </w:numPr>
      </w:pPr>
      <w:r>
        <w:rPr>
          <w:rFonts w:ascii="TimesNewRomanPSMT" w:hAnsi="TimesNewRomanPSMT"/>
        </w:rPr>
        <w:t xml:space="preserve">Combination of partial thickness and full thickness burns (see attached diagram) </w:t>
      </w:r>
    </w:p>
    <w:p w14:paraId="5511102D" w14:textId="6E18DA05" w:rsidR="007F2FDE" w:rsidRDefault="007F2FDE" w:rsidP="007F2FDE">
      <w:pPr>
        <w:pStyle w:val="NormalWeb"/>
        <w:numPr>
          <w:ilvl w:val="0"/>
          <w:numId w:val="1"/>
        </w:numPr>
      </w:pPr>
      <w:r>
        <w:rPr>
          <w:rFonts w:ascii="TimesNewRomanPSMT" w:hAnsi="TimesNewRomanPSMT"/>
        </w:rPr>
        <w:t xml:space="preserve">Full thickness burn are dry, hard, and leathery in appearance – these areas are not painful </w:t>
      </w:r>
    </w:p>
    <w:p w14:paraId="2D48477D" w14:textId="215A043C" w:rsidR="007F2FDE" w:rsidRDefault="007F2FDE" w:rsidP="00B75335">
      <w:pPr>
        <w:pStyle w:val="NormalWeb"/>
        <w:numPr>
          <w:ilvl w:val="0"/>
          <w:numId w:val="1"/>
        </w:numPr>
      </w:pPr>
      <w:r>
        <w:rPr>
          <w:rFonts w:ascii="TimesNewRomanPSMT" w:hAnsi="TimesNewRomanPSMT"/>
        </w:rPr>
        <w:t xml:space="preserve">Partial thickness areas vary in colour from white to a cherry red. The cherry red areas do </w:t>
      </w:r>
      <w:r w:rsidRPr="00B75335">
        <w:rPr>
          <w:rFonts w:ascii="TimesNewRomanPSMT" w:hAnsi="TimesNewRomanPSMT"/>
        </w:rPr>
        <w:t>not blanch. Generally</w:t>
      </w:r>
      <w:r w:rsidR="00B75335">
        <w:rPr>
          <w:rFonts w:ascii="TimesNewRomanPSMT" w:hAnsi="TimesNewRomanPSMT"/>
        </w:rPr>
        <w:t>,</w:t>
      </w:r>
      <w:r w:rsidRPr="00B75335">
        <w:rPr>
          <w:rFonts w:ascii="TimesNewRomanPSMT" w:hAnsi="TimesNewRomanPSMT"/>
        </w:rPr>
        <w:t xml:space="preserve"> these burns are described as extremely painful. </w:t>
      </w:r>
    </w:p>
    <w:p w14:paraId="48EB5F80" w14:textId="564D1E5F" w:rsidR="007F2FDE" w:rsidRDefault="007F2FDE" w:rsidP="007F2FDE">
      <w:pPr>
        <w:pStyle w:val="NormalWeb"/>
        <w:numPr>
          <w:ilvl w:val="0"/>
          <w:numId w:val="1"/>
        </w:numPr>
      </w:pPr>
      <w:r>
        <w:rPr>
          <w:rFonts w:ascii="TimesNewRomanPSMT" w:hAnsi="TimesNewRomanPSMT"/>
        </w:rPr>
        <w:t xml:space="preserve">All peripheral pulses are palpable at +3 </w:t>
      </w:r>
    </w:p>
    <w:p w14:paraId="08BB8A38" w14:textId="28038DC6" w:rsidR="007F2FDE" w:rsidRDefault="007F2FDE" w:rsidP="007F2FDE">
      <w:pPr>
        <w:pStyle w:val="NormalWeb"/>
        <w:numPr>
          <w:ilvl w:val="0"/>
          <w:numId w:val="1"/>
        </w:numPr>
      </w:pPr>
      <w:r>
        <w:rPr>
          <w:rFonts w:ascii="TimesNewRomanPSMT" w:hAnsi="TimesNewRomanPSMT"/>
        </w:rPr>
        <w:t xml:space="preserve">Catheterized for 50 </w:t>
      </w:r>
      <w:proofErr w:type="spellStart"/>
      <w:r>
        <w:rPr>
          <w:rFonts w:ascii="TimesNewRomanPSMT" w:hAnsi="TimesNewRomanPSMT"/>
        </w:rPr>
        <w:t>mls</w:t>
      </w:r>
      <w:proofErr w:type="spellEnd"/>
      <w:r>
        <w:rPr>
          <w:rFonts w:ascii="TimesNewRomanPSMT" w:hAnsi="TimesNewRomanPSMT"/>
        </w:rPr>
        <w:t xml:space="preserve"> clear yellow urine </w:t>
      </w:r>
    </w:p>
    <w:p w14:paraId="1DB23C38" w14:textId="7228C6A8" w:rsidR="007F2FDE" w:rsidRDefault="007F2FDE" w:rsidP="007F2FDE">
      <w:pPr>
        <w:pStyle w:val="NormalWeb"/>
        <w:numPr>
          <w:ilvl w:val="0"/>
          <w:numId w:val="1"/>
        </w:numPr>
      </w:pPr>
      <w:r>
        <w:rPr>
          <w:rFonts w:ascii="TimesNewRomanPSMT" w:hAnsi="TimesNewRomanPSMT"/>
        </w:rPr>
        <w:t xml:space="preserve">The </w:t>
      </w:r>
      <w:proofErr w:type="spellStart"/>
      <w:r>
        <w:rPr>
          <w:rFonts w:ascii="TimesNewRomanPSMT" w:hAnsi="TimesNewRomanPSMT"/>
        </w:rPr>
        <w:t>carboxyhemaglobin</w:t>
      </w:r>
      <w:proofErr w:type="spellEnd"/>
      <w:r>
        <w:rPr>
          <w:rFonts w:ascii="TimesNewRomanPSMT" w:hAnsi="TimesNewRomanPSMT"/>
        </w:rPr>
        <w:t xml:space="preserve"> (COHb) comes back at 1% and the client is a </w:t>
      </w:r>
      <w:proofErr w:type="spellStart"/>
      <w:r>
        <w:rPr>
          <w:rFonts w:ascii="TimesNewRomanPSMT" w:hAnsi="TimesNewRomanPSMT"/>
        </w:rPr>
        <w:t>nonsmoker</w:t>
      </w:r>
      <w:proofErr w:type="spellEnd"/>
      <w:r>
        <w:rPr>
          <w:rFonts w:ascii="TimesNewRomanPSMT" w:hAnsi="TimesNewRomanPSMT"/>
        </w:rPr>
        <w:t xml:space="preserve"> </w:t>
      </w:r>
    </w:p>
    <w:p w14:paraId="59BCFAD2" w14:textId="77777777" w:rsidR="007F2FDE" w:rsidRDefault="007F2FDE" w:rsidP="007F2FDE">
      <w:pPr>
        <w:pStyle w:val="NormalWeb"/>
        <w:ind w:left="720"/>
      </w:pPr>
      <w:r>
        <w:rPr>
          <w:rFonts w:ascii="TimesNewRomanPS" w:hAnsi="TimesNewRomanPS"/>
          <w:b/>
          <w:bCs/>
        </w:rPr>
        <w:t xml:space="preserve">Order: </w:t>
      </w:r>
    </w:p>
    <w:p w14:paraId="41EF3942" w14:textId="77777777" w:rsidR="007F2FDE" w:rsidRDefault="007F2FDE" w:rsidP="007F2FDE">
      <w:pPr>
        <w:pStyle w:val="NormalWeb"/>
        <w:ind w:left="720"/>
      </w:pPr>
      <w:r>
        <w:rPr>
          <w:rFonts w:ascii="Wingdings" w:hAnsi="Wingdings"/>
        </w:rPr>
        <w:sym w:font="Wingdings" w:char="F0A7"/>
      </w:r>
      <w:r>
        <w:rPr>
          <w:rFonts w:ascii="Wingdings" w:hAnsi="Wingdings"/>
        </w:rPr>
        <w:t></w:t>
      </w:r>
      <w:r>
        <w:rPr>
          <w:rFonts w:ascii="TimesNewRomanPSMT" w:hAnsi="TimesNewRomanPSMT"/>
        </w:rPr>
        <w:t>10,000 units of nebulized Heparin in 3mls NS Q4H x 7 days</w:t>
      </w:r>
      <w:r>
        <w:rPr>
          <w:rFonts w:ascii="TimesNewRomanPSMT" w:hAnsi="TimesNewRomanPSMT"/>
        </w:rPr>
        <w:br/>
      </w:r>
      <w:r>
        <w:rPr>
          <w:rFonts w:ascii="Wingdings" w:hAnsi="Wingdings"/>
        </w:rPr>
        <w:sym w:font="Wingdings" w:char="F0A7"/>
      </w:r>
      <w:r>
        <w:rPr>
          <w:rFonts w:ascii="Wingdings" w:hAnsi="Wingdings"/>
        </w:rPr>
        <w:t></w:t>
      </w:r>
      <w:r>
        <w:rPr>
          <w:rFonts w:ascii="TimesNewRomanPSMT" w:hAnsi="TimesNewRomanPSMT"/>
        </w:rPr>
        <w:t>20% nebulized N-acetyl-cysteine (</w:t>
      </w:r>
      <w:proofErr w:type="spellStart"/>
      <w:r>
        <w:rPr>
          <w:rFonts w:ascii="TimesNewRomanPSMT" w:hAnsi="TimesNewRomanPSMT"/>
        </w:rPr>
        <w:t>Mucomyst</w:t>
      </w:r>
      <w:proofErr w:type="spellEnd"/>
      <w:r>
        <w:rPr>
          <w:rFonts w:ascii="TimesNewRomanPSMT" w:hAnsi="TimesNewRomanPSMT"/>
        </w:rPr>
        <w:t xml:space="preserve">) and 0.5 ml albuterol sulphate in 3mls NS </w:t>
      </w:r>
    </w:p>
    <w:p w14:paraId="11747332" w14:textId="77777777" w:rsidR="007F2FDE" w:rsidRDefault="007F2FDE" w:rsidP="007F2FDE">
      <w:pPr>
        <w:pStyle w:val="NormalWeb"/>
        <w:ind w:left="720"/>
      </w:pPr>
      <w:r>
        <w:rPr>
          <w:rFonts w:ascii="TimesNewRomanPSMT" w:hAnsi="TimesNewRomanPSMT"/>
        </w:rPr>
        <w:t xml:space="preserve">Q4H x 7 days </w:t>
      </w:r>
    </w:p>
    <w:p w14:paraId="3B73ECF4" w14:textId="77777777" w:rsidR="007F2FDE" w:rsidRDefault="007F2FDE" w:rsidP="007F2FDE">
      <w:pPr>
        <w:pStyle w:val="NormalWeb"/>
        <w:ind w:left="720"/>
      </w:pPr>
      <w:r>
        <w:rPr>
          <w:rFonts w:ascii="TimesNewRomanPS" w:hAnsi="TimesNewRomanPS"/>
          <w:b/>
          <w:bCs/>
        </w:rPr>
        <w:t xml:space="preserve">Questions: </w:t>
      </w:r>
    </w:p>
    <w:p w14:paraId="6956116C" w14:textId="2862BB74" w:rsidR="007F2FDE" w:rsidRPr="00314601" w:rsidRDefault="007F2FDE" w:rsidP="007F2FDE">
      <w:pPr>
        <w:pStyle w:val="NormalWeb"/>
        <w:numPr>
          <w:ilvl w:val="0"/>
          <w:numId w:val="2"/>
        </w:numPr>
        <w:rPr>
          <w:rFonts w:ascii="TimesNewRomanPSMT" w:hAnsi="TimesNewRomanPSMT"/>
        </w:rPr>
      </w:pPr>
      <w:r w:rsidRPr="00314601">
        <w:rPr>
          <w:rFonts w:ascii="TimesNewRomanPSMT" w:hAnsi="TimesNewRomanPSMT"/>
        </w:rPr>
        <w:t xml:space="preserve">What is the significance of the following assessment findings: soot around the mouth, singed nasal hairs, hoarse voice, edema to lips, and inspissated mucus secretions? (2) </w:t>
      </w:r>
    </w:p>
    <w:p w14:paraId="6EBE1DA4" w14:textId="225F2B82" w:rsidR="007315D7" w:rsidRDefault="007315D7" w:rsidP="007315D7">
      <w:pPr>
        <w:pStyle w:val="NormalWeb"/>
        <w:numPr>
          <w:ilvl w:val="1"/>
          <w:numId w:val="2"/>
        </w:numPr>
        <w:rPr>
          <w:rFonts w:ascii="TimesNewRomanPSMT" w:hAnsi="TimesNewRomanPSMT"/>
        </w:rPr>
      </w:pPr>
      <w:r>
        <w:rPr>
          <w:rFonts w:ascii="TimesNewRomanPSMT" w:hAnsi="TimesNewRomanPSMT"/>
        </w:rPr>
        <w:t>Assessment findings such as soot around the mouth, singed nose hairs, and edema</w:t>
      </w:r>
      <w:r w:rsidR="001A24BC">
        <w:rPr>
          <w:rFonts w:ascii="TimesNewRomanPSMT" w:hAnsi="TimesNewRomanPSMT"/>
        </w:rPr>
        <w:t>tous</w:t>
      </w:r>
      <w:r>
        <w:rPr>
          <w:rFonts w:ascii="TimesNewRomanPSMT" w:hAnsi="TimesNewRomanPSMT"/>
        </w:rPr>
        <w:t xml:space="preserve"> lips are consistent with findings that</w:t>
      </w:r>
      <w:r w:rsidR="001A24BC">
        <w:rPr>
          <w:rFonts w:ascii="TimesNewRomanPSMT" w:hAnsi="TimesNewRomanPSMT"/>
        </w:rPr>
        <w:t xml:space="preserve"> likely</w:t>
      </w:r>
      <w:r>
        <w:rPr>
          <w:rFonts w:ascii="TimesNewRomanPSMT" w:hAnsi="TimesNewRomanPSMT"/>
        </w:rPr>
        <w:t xml:space="preserve"> indicate </w:t>
      </w:r>
      <w:r w:rsidR="001A24BC">
        <w:rPr>
          <w:rFonts w:ascii="TimesNewRomanPSMT" w:hAnsi="TimesNewRomanPSMT"/>
        </w:rPr>
        <w:t>a</w:t>
      </w:r>
      <w:r>
        <w:rPr>
          <w:rFonts w:ascii="TimesNewRomanPSMT" w:hAnsi="TimesNewRomanPSMT"/>
        </w:rPr>
        <w:t xml:space="preserve"> smoke inhalation injury (Healthlink BC, 2018).</w:t>
      </w:r>
      <w:r w:rsidR="001A24BC">
        <w:rPr>
          <w:rFonts w:ascii="TimesNewRomanPSMT" w:hAnsi="TimesNewRomanPSMT"/>
        </w:rPr>
        <w:t xml:space="preserve"> In addition, other symptoms of smoke inhalation that are consistent with the assessment findings include hoarse voice and discoloured and thick mucous from the nose of mouth (Healthlink BC, 2018). If the smoke inhalation is not properly assessed and diagnosed, patients can experience airway edema which may lead to serious respiratory injury (Healthlink BC, 2018).</w:t>
      </w:r>
    </w:p>
    <w:p w14:paraId="195EB7FC" w14:textId="77777777" w:rsidR="00B75335" w:rsidRPr="000E0684" w:rsidRDefault="007F2FDE" w:rsidP="00B75335">
      <w:pPr>
        <w:pStyle w:val="NormalWeb"/>
        <w:numPr>
          <w:ilvl w:val="0"/>
          <w:numId w:val="2"/>
        </w:numPr>
        <w:rPr>
          <w:rFonts w:ascii="TimesNewRomanPSMT" w:hAnsi="TimesNewRomanPSMT"/>
        </w:rPr>
      </w:pPr>
      <w:r w:rsidRPr="000E0684">
        <w:rPr>
          <w:rFonts w:ascii="TimesNewRomanPSMT" w:hAnsi="TimesNewRomanPSMT"/>
        </w:rPr>
        <w:t>Why was it important to do a COHb and what does the result indicate? (1)</w:t>
      </w:r>
    </w:p>
    <w:p w14:paraId="187D7E3C" w14:textId="0C170AFC" w:rsidR="00B41E96" w:rsidRPr="00323DF6" w:rsidRDefault="00B41E96" w:rsidP="00323DF6">
      <w:pPr>
        <w:pStyle w:val="NormalWeb"/>
        <w:numPr>
          <w:ilvl w:val="1"/>
          <w:numId w:val="2"/>
        </w:numPr>
        <w:rPr>
          <w:rFonts w:ascii="TimesNewRomanPSMT" w:hAnsi="TimesNewRomanPSMT"/>
        </w:rPr>
      </w:pPr>
      <w:r w:rsidRPr="00323DF6">
        <w:rPr>
          <w:rFonts w:ascii="TimesNewRomanPSMT" w:hAnsi="TimesNewRomanPSMT"/>
        </w:rPr>
        <w:t>Carboxyhemoglobin (COHb) is a stable complex of carbon monoxide</w:t>
      </w:r>
      <w:r w:rsidR="000E0684" w:rsidRPr="00323DF6">
        <w:rPr>
          <w:rFonts w:ascii="TimesNewRomanPSMT" w:hAnsi="TimesNewRomanPSMT"/>
        </w:rPr>
        <w:t xml:space="preserve"> (CO)</w:t>
      </w:r>
      <w:r w:rsidR="00B42E39" w:rsidRPr="00323DF6">
        <w:rPr>
          <w:rFonts w:ascii="TimesNewRomanPSMT" w:hAnsi="TimesNewRomanPSMT"/>
        </w:rPr>
        <w:t xml:space="preserve"> that</w:t>
      </w:r>
      <w:r w:rsidR="00B75335" w:rsidRPr="00323DF6">
        <w:rPr>
          <w:rFonts w:ascii="TimesNewRomanPSMT" w:hAnsi="TimesNewRomanPSMT"/>
        </w:rPr>
        <w:t xml:space="preserve"> forms in the red blood cells when carbon monoxide</w:t>
      </w:r>
      <w:r w:rsidR="000E0684" w:rsidRPr="00323DF6">
        <w:rPr>
          <w:rFonts w:ascii="TimesNewRomanPSMT" w:hAnsi="TimesNewRomanPSMT"/>
        </w:rPr>
        <w:t xml:space="preserve"> </w:t>
      </w:r>
      <w:r w:rsidR="00B75335" w:rsidRPr="00323DF6">
        <w:rPr>
          <w:rFonts w:ascii="TimesNewRomanPSMT" w:hAnsi="TimesNewRomanPSMT"/>
        </w:rPr>
        <w:t>is inhaled (eMedicine, 2019).</w:t>
      </w:r>
      <w:r w:rsidR="00B42E39" w:rsidRPr="00323DF6">
        <w:rPr>
          <w:rFonts w:ascii="TimesNewRomanPSMT" w:hAnsi="TimesNewRomanPSMT"/>
        </w:rPr>
        <w:t xml:space="preserve"> Carbon monoxide</w:t>
      </w:r>
      <w:r w:rsidR="00C55169" w:rsidRPr="00323DF6">
        <w:rPr>
          <w:rFonts w:ascii="TimesNewRomanPSMT" w:hAnsi="TimesNewRomanPSMT"/>
        </w:rPr>
        <w:t xml:space="preserve"> binds to hemoglobin</w:t>
      </w:r>
      <w:r w:rsidR="000E0684" w:rsidRPr="00323DF6">
        <w:rPr>
          <w:rFonts w:ascii="TimesNewRomanPSMT" w:hAnsi="TimesNewRomanPSMT"/>
        </w:rPr>
        <w:t xml:space="preserve"> two-hundred times more readily</w:t>
      </w:r>
      <w:r w:rsidR="00C55169" w:rsidRPr="00323DF6">
        <w:rPr>
          <w:rFonts w:ascii="TimesNewRomanPSMT" w:hAnsi="TimesNewRomanPSMT"/>
        </w:rPr>
        <w:t xml:space="preserve"> than oxygen</w:t>
      </w:r>
      <w:r w:rsidR="000E0684" w:rsidRPr="00323DF6">
        <w:rPr>
          <w:rFonts w:ascii="TimesNewRomanPSMT" w:hAnsi="TimesNewRomanPSMT"/>
        </w:rPr>
        <w:t xml:space="preserve"> (EBMConsult, 2014).When CO binds to the hemoglobin, it can result in significant hypoxemia </w:t>
      </w:r>
      <w:r w:rsidR="00C55169" w:rsidRPr="00323DF6">
        <w:rPr>
          <w:rFonts w:ascii="TimesNewRomanPSMT" w:hAnsi="TimesNewRomanPSMT"/>
        </w:rPr>
        <w:t xml:space="preserve">which makes it crucial that serum carbon monoxide levels </w:t>
      </w:r>
      <w:r w:rsidR="00C55169" w:rsidRPr="00323DF6">
        <w:rPr>
          <w:rFonts w:ascii="TimesNewRomanPSMT" w:hAnsi="TimesNewRomanPSMT"/>
        </w:rPr>
        <w:lastRenderedPageBreak/>
        <w:t>are tested as soon as possible</w:t>
      </w:r>
      <w:r w:rsidR="000E0684" w:rsidRPr="00323DF6">
        <w:rPr>
          <w:rFonts w:ascii="TimesNewRomanPSMT" w:hAnsi="TimesNewRomanPSMT"/>
        </w:rPr>
        <w:t xml:space="preserve"> (EBMConsult, 2014) i</w:t>
      </w:r>
      <w:r w:rsidR="00B75335" w:rsidRPr="00323DF6">
        <w:rPr>
          <w:rFonts w:ascii="TimesNewRomanPSMT" w:hAnsi="TimesNewRomanPSMT"/>
        </w:rPr>
        <w:t xml:space="preserve">f carbon monoxide or methylene chloride poisoning is suspected (eMedicine, 2019). </w:t>
      </w:r>
      <w:r w:rsidR="00D67AD0" w:rsidRPr="00323DF6">
        <w:rPr>
          <w:rFonts w:ascii="TimesNewRomanPSMT" w:hAnsi="TimesNewRomanPSMT"/>
        </w:rPr>
        <w:t xml:space="preserve">Elevated levels of serum </w:t>
      </w:r>
      <w:r w:rsidR="00323DF6" w:rsidRPr="00323DF6">
        <w:rPr>
          <w:rFonts w:ascii="TimesNewRomanPSMT" w:hAnsi="TimesNewRomanPSMT"/>
        </w:rPr>
        <w:t xml:space="preserve">COHb of at least 304% in non-smoker and 10% in smokers is considered to be outside of the expected physiological range </w:t>
      </w:r>
      <w:r w:rsidR="00323DF6" w:rsidRPr="00323DF6">
        <w:rPr>
          <w:rFonts w:ascii="TimesNewRomanPSMT" w:hAnsi="TimesNewRomanPSMT"/>
        </w:rPr>
        <w:t>(Hampson, Piantadosi, Thom &amp; Weaver, 2012)</w:t>
      </w:r>
      <w:r w:rsidR="00323DF6">
        <w:rPr>
          <w:rFonts w:ascii="TimesNewRomanPSMT" w:hAnsi="TimesNewRomanPSMT"/>
        </w:rPr>
        <w:t xml:space="preserve">. With this in mind, our patient’s results indicate that the patient does not have CO poisoning. </w:t>
      </w:r>
    </w:p>
    <w:p w14:paraId="0F890B07" w14:textId="40EEF49A" w:rsidR="007F2FDE" w:rsidRPr="004300D0" w:rsidRDefault="007F2FDE" w:rsidP="008F77AA">
      <w:pPr>
        <w:pStyle w:val="NoSpacing"/>
        <w:numPr>
          <w:ilvl w:val="0"/>
          <w:numId w:val="2"/>
        </w:numPr>
      </w:pPr>
      <w:r w:rsidRPr="004300D0">
        <w:t xml:space="preserve">What is the rationale for using heparin, acetylcysteine, and albuterol delivered as nebulized medications? (3) </w:t>
      </w:r>
    </w:p>
    <w:p w14:paraId="5518459F" w14:textId="48B1C6C6" w:rsidR="00A66CAC" w:rsidRPr="00A72392" w:rsidRDefault="00BE4F86" w:rsidP="00A66CAC">
      <w:pPr>
        <w:pStyle w:val="NoSpacing"/>
        <w:numPr>
          <w:ilvl w:val="1"/>
          <w:numId w:val="2"/>
        </w:numPr>
      </w:pPr>
      <w:r w:rsidRPr="00BE4F86">
        <w:t xml:space="preserve">Acetylcysteine, or N-acetylcysteine, can be used as an antioxidant to reduce inflammation within the bronchial tubes and lung tissues (Healthline, 2020) and more specifically, </w:t>
      </w:r>
      <w:r>
        <w:t xml:space="preserve">it </w:t>
      </w:r>
      <w:r w:rsidRPr="00BE4F86">
        <w:t>is used for patients with smoke inhalation injuries to</w:t>
      </w:r>
      <w:r>
        <w:t xml:space="preserve"> </w:t>
      </w:r>
      <w:r w:rsidRPr="00BE4F86">
        <w:t xml:space="preserve">treat mucolysis and </w:t>
      </w:r>
      <w:r>
        <w:t>to decrease</w:t>
      </w:r>
      <w:r w:rsidR="003D721E">
        <w:t xml:space="preserve"> pulmonary</w:t>
      </w:r>
      <w:r>
        <w:t xml:space="preserve"> </w:t>
      </w:r>
      <w:r w:rsidRPr="00BE4F86">
        <w:t>inflammation (Ashraf, Bajantri, Roa-Gomez, Venkatram, Cantin, &amp; Diaz-Fuentes, 2018)</w:t>
      </w:r>
      <w:r>
        <w:t xml:space="preserve">. </w:t>
      </w:r>
      <w:r w:rsidR="003D721E">
        <w:t xml:space="preserve">Nebulized heparin is used as a localized anticoagulant within the lungs to inhibit pulmonary fibrin clot formation (Ashraf et al., 2018). </w:t>
      </w:r>
      <w:r w:rsidR="00F27E5F">
        <w:t>Aerolized heparin therapy is beneficial for combating the increased procoagulatory activity that follows a smoke inhalation injury</w:t>
      </w:r>
      <w:r w:rsidR="0074318F">
        <w:t xml:space="preserve"> (Ashraf et al., 2018)</w:t>
      </w:r>
      <w:r w:rsidR="00F27E5F">
        <w:t xml:space="preserve">. </w:t>
      </w:r>
      <w:r w:rsidR="003D721E">
        <w:t>Albuterol is a bronchodilator</w:t>
      </w:r>
      <w:r w:rsidR="00A72392">
        <w:t xml:space="preserve"> that is used to prevent and treat conditions that induce dyspnea (MedicinePlus, 2019).</w:t>
      </w:r>
      <w:r w:rsidR="00C73095">
        <w:t xml:space="preserve"> A </w:t>
      </w:r>
      <w:r w:rsidR="00F27E5F">
        <w:t>bronchodilator</w:t>
      </w:r>
      <w:r w:rsidR="00C73095">
        <w:t xml:space="preserve"> is </w:t>
      </w:r>
      <w:r w:rsidR="00F27E5F">
        <w:t>use</w:t>
      </w:r>
      <w:r w:rsidR="00C73095">
        <w:t>d to decrease airway resistance</w:t>
      </w:r>
      <w:r w:rsidR="00F27E5F">
        <w:t xml:space="preserve"> and improve respiratory mechanics, particularly, when suffering from a smoke inhalation injury </w:t>
      </w:r>
      <w:r w:rsidR="00A66CAC">
        <w:t>(Rehberg, Maybauer, Enkhbaatar, Maybauer, Yamamoto &amp; Traber, 2009)</w:t>
      </w:r>
      <w:r w:rsidR="00F27E5F">
        <w:t>.</w:t>
      </w:r>
      <w:r w:rsidR="00086E7F">
        <w:t xml:space="preserve"> The use of nebulized </w:t>
      </w:r>
      <w:r w:rsidR="00C73095">
        <w:t>medications</w:t>
      </w:r>
      <w:r w:rsidR="00086E7F">
        <w:t xml:space="preserve"> allows for the rapid administration of the medication directly to the bronchioles, lungs, and respiratory tissue as needed (Galan, 2019)</w:t>
      </w:r>
      <w:r w:rsidR="00A72392">
        <w:t>.</w:t>
      </w:r>
      <w:r w:rsidR="00F27E5F">
        <w:t xml:space="preserve"> It had been noted that the combination therapy of nebulized heparin, acetylcysteine, and albuterol can significantly decreased the incidence of atelectasis and mortality following a smoke inhalation injury</w:t>
      </w:r>
      <w:r w:rsidR="00A66CAC">
        <w:t xml:space="preserve"> (Rehberg et al., 2009). </w:t>
      </w:r>
    </w:p>
    <w:p w14:paraId="46970D1D" w14:textId="349A9FB3" w:rsidR="008F77AA" w:rsidRPr="00314601" w:rsidRDefault="007F2FDE" w:rsidP="008F77AA">
      <w:pPr>
        <w:pStyle w:val="NoSpacing"/>
        <w:numPr>
          <w:ilvl w:val="0"/>
          <w:numId w:val="2"/>
        </w:numPr>
      </w:pPr>
      <w:r w:rsidRPr="00314601">
        <w:t xml:space="preserve">It was determined that Mr. </w:t>
      </w:r>
      <w:proofErr w:type="spellStart"/>
      <w:r w:rsidRPr="00314601">
        <w:t>E</w:t>
      </w:r>
      <w:proofErr w:type="spellEnd"/>
      <w:r w:rsidRPr="00314601">
        <w:t xml:space="preserve"> had approximately 53% of his Total Body Surface Area (TBSA) burned. Using the TBSA diagram (posted on Moodle) determine what percentage of the burns were partial thickness and what percentage were full thickness burns. (1) </w:t>
      </w:r>
    </w:p>
    <w:p w14:paraId="2AED75B6" w14:textId="1A81B71F" w:rsidR="001B1E03" w:rsidRPr="00C1605F" w:rsidRDefault="001B1E03" w:rsidP="001B1E03">
      <w:pPr>
        <w:pStyle w:val="NoSpacing"/>
        <w:numPr>
          <w:ilvl w:val="1"/>
          <w:numId w:val="2"/>
        </w:numPr>
      </w:pPr>
      <w:r w:rsidRPr="00C1605F">
        <w:t>Partial</w:t>
      </w:r>
      <w:r w:rsidR="00C1605F">
        <w:t>-</w:t>
      </w:r>
      <w:r w:rsidRPr="00C1605F">
        <w:t>thickness = 22.</w:t>
      </w:r>
      <w:r w:rsidR="00C1605F" w:rsidRPr="00C1605F">
        <w:t>65%</w:t>
      </w:r>
    </w:p>
    <w:p w14:paraId="68F52B76" w14:textId="6368892F" w:rsidR="00C1605F" w:rsidRPr="00C1605F" w:rsidRDefault="00C1605F" w:rsidP="00C1605F">
      <w:pPr>
        <w:pStyle w:val="NoSpacing"/>
        <w:numPr>
          <w:ilvl w:val="2"/>
          <w:numId w:val="2"/>
        </w:numPr>
      </w:pPr>
      <w:r w:rsidRPr="00C1605F">
        <w:t>Left thigh anterior = 3.15%</w:t>
      </w:r>
    </w:p>
    <w:p w14:paraId="3C63AEEF" w14:textId="21DFC6DE" w:rsidR="00C1605F" w:rsidRPr="00C1605F" w:rsidRDefault="00C1605F" w:rsidP="00C1605F">
      <w:pPr>
        <w:pStyle w:val="NoSpacing"/>
        <w:numPr>
          <w:ilvl w:val="2"/>
          <w:numId w:val="2"/>
        </w:numPr>
      </w:pPr>
      <w:r w:rsidRPr="00C1605F">
        <w:t>Genitalia = 1%</w:t>
      </w:r>
    </w:p>
    <w:p w14:paraId="086A9426" w14:textId="67A14BB6" w:rsidR="00C1605F" w:rsidRPr="00C1605F" w:rsidRDefault="00C1605F" w:rsidP="00C1605F">
      <w:pPr>
        <w:pStyle w:val="NoSpacing"/>
        <w:numPr>
          <w:ilvl w:val="2"/>
          <w:numId w:val="2"/>
        </w:numPr>
      </w:pPr>
      <w:r w:rsidRPr="00C1605F">
        <w:t>Posterior head = 3.5%</w:t>
      </w:r>
    </w:p>
    <w:p w14:paraId="31E2622E" w14:textId="5C521371" w:rsidR="00C1605F" w:rsidRPr="00C1605F" w:rsidRDefault="00C1605F" w:rsidP="00C1605F">
      <w:pPr>
        <w:pStyle w:val="NoSpacing"/>
        <w:numPr>
          <w:ilvl w:val="2"/>
          <w:numId w:val="2"/>
        </w:numPr>
      </w:pPr>
      <w:r w:rsidRPr="00C1605F">
        <w:t>Posterior neck = 1%</w:t>
      </w:r>
    </w:p>
    <w:p w14:paraId="53C0BC2D" w14:textId="58AF2C68" w:rsidR="00C1605F" w:rsidRPr="00C1605F" w:rsidRDefault="00C1605F" w:rsidP="00C1605F">
      <w:pPr>
        <w:pStyle w:val="NoSpacing"/>
        <w:numPr>
          <w:ilvl w:val="2"/>
          <w:numId w:val="2"/>
        </w:numPr>
      </w:pPr>
      <w:r w:rsidRPr="00C1605F">
        <w:t>Posterior trunk = 13%</w:t>
      </w:r>
    </w:p>
    <w:p w14:paraId="5638A280" w14:textId="3382C12F" w:rsidR="00C1605F" w:rsidRDefault="00C1605F" w:rsidP="00C1605F">
      <w:pPr>
        <w:pStyle w:val="NoSpacing"/>
        <w:numPr>
          <w:ilvl w:val="2"/>
          <w:numId w:val="2"/>
        </w:numPr>
      </w:pPr>
      <w:r w:rsidRPr="00C1605F">
        <w:t>Right left posterior = 1%</w:t>
      </w:r>
    </w:p>
    <w:p w14:paraId="3A39FCBE" w14:textId="3B1A4BD3" w:rsidR="00C1605F" w:rsidRDefault="00C1605F" w:rsidP="00C1605F">
      <w:pPr>
        <w:pStyle w:val="NoSpacing"/>
        <w:numPr>
          <w:ilvl w:val="1"/>
          <w:numId w:val="2"/>
        </w:numPr>
      </w:pPr>
      <w:r>
        <w:t>Full-thickness = 30.35%</w:t>
      </w:r>
    </w:p>
    <w:p w14:paraId="7ADBAB93" w14:textId="5B5AD64A" w:rsidR="00C1605F" w:rsidRDefault="00C1605F" w:rsidP="00C1605F">
      <w:pPr>
        <w:pStyle w:val="NoSpacing"/>
        <w:numPr>
          <w:ilvl w:val="2"/>
          <w:numId w:val="2"/>
        </w:numPr>
      </w:pPr>
      <w:r>
        <w:t>Anterior head = 3.5%</w:t>
      </w:r>
    </w:p>
    <w:p w14:paraId="46DBAA3A" w14:textId="3CB5FA46" w:rsidR="00C1605F" w:rsidRDefault="00C1605F" w:rsidP="00C1605F">
      <w:pPr>
        <w:pStyle w:val="NoSpacing"/>
        <w:numPr>
          <w:ilvl w:val="2"/>
          <w:numId w:val="2"/>
        </w:numPr>
      </w:pPr>
      <w:r>
        <w:t>Left upper anterior arm = 2%</w:t>
      </w:r>
    </w:p>
    <w:p w14:paraId="47C4D86F" w14:textId="649E44C0" w:rsidR="00C1605F" w:rsidRDefault="00C1605F" w:rsidP="00C1605F">
      <w:pPr>
        <w:pStyle w:val="NoSpacing"/>
        <w:numPr>
          <w:ilvl w:val="2"/>
          <w:numId w:val="2"/>
        </w:numPr>
      </w:pPr>
      <w:r>
        <w:t>Right upper anterior arm = 2%</w:t>
      </w:r>
    </w:p>
    <w:p w14:paraId="2AF9B1EE" w14:textId="63733796" w:rsidR="00C1605F" w:rsidRDefault="00C1605F" w:rsidP="00C1605F">
      <w:pPr>
        <w:pStyle w:val="NoSpacing"/>
        <w:numPr>
          <w:ilvl w:val="2"/>
          <w:numId w:val="2"/>
        </w:numPr>
      </w:pPr>
      <w:r>
        <w:t>Left lower anterior arm = 1.5%</w:t>
      </w:r>
    </w:p>
    <w:p w14:paraId="56286FED" w14:textId="41030DB0" w:rsidR="00C1605F" w:rsidRDefault="00C1605F" w:rsidP="00C1605F">
      <w:pPr>
        <w:pStyle w:val="NoSpacing"/>
        <w:numPr>
          <w:ilvl w:val="2"/>
          <w:numId w:val="2"/>
        </w:numPr>
      </w:pPr>
      <w:r>
        <w:t>Left lower anterior arm = 1.5%</w:t>
      </w:r>
    </w:p>
    <w:p w14:paraId="2D30ED88" w14:textId="58799C0F" w:rsidR="00C1605F" w:rsidRDefault="00C1605F" w:rsidP="00C1605F">
      <w:pPr>
        <w:pStyle w:val="NoSpacing"/>
        <w:numPr>
          <w:ilvl w:val="2"/>
          <w:numId w:val="2"/>
        </w:numPr>
      </w:pPr>
      <w:r>
        <w:t>Left anterior hand = 1.25%</w:t>
      </w:r>
    </w:p>
    <w:p w14:paraId="4C64C9DC" w14:textId="655BCB98" w:rsidR="00C1605F" w:rsidRDefault="00C1605F" w:rsidP="00C1605F">
      <w:pPr>
        <w:pStyle w:val="NoSpacing"/>
        <w:numPr>
          <w:ilvl w:val="2"/>
          <w:numId w:val="2"/>
        </w:numPr>
      </w:pPr>
      <w:r>
        <w:t>Right anterior hand = 1.25%</w:t>
      </w:r>
    </w:p>
    <w:p w14:paraId="0D9E6CF3" w14:textId="40BA6A27" w:rsidR="00C1605F" w:rsidRDefault="00C1605F" w:rsidP="00C1605F">
      <w:pPr>
        <w:pStyle w:val="NoSpacing"/>
        <w:numPr>
          <w:ilvl w:val="2"/>
          <w:numId w:val="2"/>
        </w:numPr>
      </w:pPr>
      <w:r>
        <w:t>Right upper posterior arm = 2%</w:t>
      </w:r>
    </w:p>
    <w:p w14:paraId="4A873E93" w14:textId="26C3A3DA" w:rsidR="00C1605F" w:rsidRDefault="00C1605F" w:rsidP="00C1605F">
      <w:pPr>
        <w:pStyle w:val="NoSpacing"/>
        <w:numPr>
          <w:ilvl w:val="2"/>
          <w:numId w:val="2"/>
        </w:numPr>
      </w:pPr>
      <w:r>
        <w:t>Left upper posterior arm= 2%</w:t>
      </w:r>
    </w:p>
    <w:p w14:paraId="56742453" w14:textId="45DB5547" w:rsidR="00C1605F" w:rsidRDefault="00C1605F" w:rsidP="00C1605F">
      <w:pPr>
        <w:pStyle w:val="NoSpacing"/>
        <w:numPr>
          <w:ilvl w:val="2"/>
          <w:numId w:val="2"/>
        </w:numPr>
      </w:pPr>
      <w:r>
        <w:t>Right lower posterior arm = 1.5%</w:t>
      </w:r>
    </w:p>
    <w:p w14:paraId="0A63600F" w14:textId="3A71B2F8" w:rsidR="00C1605F" w:rsidRDefault="00C1605F" w:rsidP="00C1605F">
      <w:pPr>
        <w:pStyle w:val="NoSpacing"/>
        <w:numPr>
          <w:ilvl w:val="2"/>
          <w:numId w:val="2"/>
        </w:numPr>
      </w:pPr>
      <w:r>
        <w:lastRenderedPageBreak/>
        <w:t>Left lower posterior arm = 1.5%</w:t>
      </w:r>
    </w:p>
    <w:p w14:paraId="36EBA697" w14:textId="4297352A" w:rsidR="00C1605F" w:rsidRDefault="00C1605F" w:rsidP="00C1605F">
      <w:pPr>
        <w:pStyle w:val="NoSpacing"/>
        <w:numPr>
          <w:ilvl w:val="2"/>
          <w:numId w:val="2"/>
        </w:numPr>
      </w:pPr>
      <w:r>
        <w:t>Right posterior hand = 1.25%</w:t>
      </w:r>
    </w:p>
    <w:p w14:paraId="3DDF5264" w14:textId="462BA402" w:rsidR="00C1605F" w:rsidRDefault="00C1605F" w:rsidP="00C1605F">
      <w:pPr>
        <w:pStyle w:val="NoSpacing"/>
        <w:numPr>
          <w:ilvl w:val="2"/>
          <w:numId w:val="2"/>
        </w:numPr>
      </w:pPr>
      <w:r>
        <w:t>Left posterior hand = 1.25%</w:t>
      </w:r>
    </w:p>
    <w:p w14:paraId="133FC030" w14:textId="4EF44651" w:rsidR="00C1605F" w:rsidRDefault="00C1605F" w:rsidP="00C1605F">
      <w:pPr>
        <w:pStyle w:val="NoSpacing"/>
        <w:numPr>
          <w:ilvl w:val="2"/>
          <w:numId w:val="2"/>
        </w:numPr>
      </w:pPr>
      <w:r>
        <w:t>Right posterior thigh = 4.75%</w:t>
      </w:r>
    </w:p>
    <w:p w14:paraId="0C3A6F77" w14:textId="24108160" w:rsidR="00C1605F" w:rsidRPr="00C1605F" w:rsidRDefault="00C1605F" w:rsidP="00C1605F">
      <w:pPr>
        <w:pStyle w:val="NoSpacing"/>
        <w:numPr>
          <w:ilvl w:val="2"/>
          <w:numId w:val="2"/>
        </w:numPr>
      </w:pPr>
      <w:r>
        <w:t>Left posterior thigh = 3.15%</w:t>
      </w:r>
    </w:p>
    <w:p w14:paraId="10BA782B" w14:textId="2CF4963F" w:rsidR="007F2FDE" w:rsidRPr="008F77AA" w:rsidRDefault="007F2FDE" w:rsidP="008F77AA">
      <w:pPr>
        <w:pStyle w:val="NoSpacing"/>
        <w:numPr>
          <w:ilvl w:val="0"/>
          <w:numId w:val="2"/>
        </w:numPr>
      </w:pPr>
      <w:r w:rsidRPr="008F77AA">
        <w:rPr>
          <w:rFonts w:ascii="TimesNewRomanPSMT" w:hAnsi="TimesNewRomanPSMT"/>
        </w:rPr>
        <w:t xml:space="preserve">What are the differences between a partial thickness and full thickness burn wound? Make sure you comment on depth and healing capacity. (2) </w:t>
      </w:r>
    </w:p>
    <w:p w14:paraId="2D23EB02" w14:textId="543D04A4" w:rsidR="00D65CD2" w:rsidRPr="00D65CD2" w:rsidRDefault="007D5705" w:rsidP="00510A55">
      <w:pPr>
        <w:pStyle w:val="NoSpacing"/>
        <w:numPr>
          <w:ilvl w:val="1"/>
          <w:numId w:val="2"/>
        </w:numPr>
      </w:pPr>
      <w:r w:rsidRPr="00D65CD2">
        <w:rPr>
          <w:rFonts w:ascii="TimesNewRomanPSMT" w:hAnsi="TimesNewRomanPSMT"/>
        </w:rPr>
        <w:t>A full thickness burn, or third</w:t>
      </w:r>
      <w:r w:rsidR="00D57C1B">
        <w:rPr>
          <w:rFonts w:ascii="TimesNewRomanPSMT" w:hAnsi="TimesNewRomanPSMT"/>
        </w:rPr>
        <w:t>-</w:t>
      </w:r>
      <w:r w:rsidRPr="00D65CD2">
        <w:rPr>
          <w:rFonts w:ascii="TimesNewRomanPSMT" w:hAnsi="TimesNewRomanPSMT"/>
        </w:rPr>
        <w:t>degree burn, is a burn that involves all skin layers including</w:t>
      </w:r>
      <w:r w:rsidR="00D65CD2" w:rsidRPr="00D65CD2">
        <w:rPr>
          <w:rFonts w:ascii="TimesNewRomanPSMT" w:hAnsi="TimesNewRomanPSMT"/>
        </w:rPr>
        <w:t xml:space="preserve"> the </w:t>
      </w:r>
      <w:r w:rsidRPr="00D65CD2">
        <w:rPr>
          <w:rFonts w:ascii="TimesNewRomanPSMT" w:hAnsi="TimesNewRomanPSMT"/>
        </w:rPr>
        <w:t>epidermis</w:t>
      </w:r>
      <w:r w:rsidR="00D65CD2" w:rsidRPr="00D65CD2">
        <w:rPr>
          <w:rFonts w:ascii="TimesNewRomanPSMT" w:hAnsi="TimesNewRomanPSMT"/>
        </w:rPr>
        <w:t>,</w:t>
      </w:r>
      <w:r w:rsidRPr="00D65CD2">
        <w:rPr>
          <w:rFonts w:ascii="TimesNewRomanPSMT" w:hAnsi="TimesNewRomanPSMT"/>
        </w:rPr>
        <w:t xml:space="preserve"> dermis</w:t>
      </w:r>
      <w:r w:rsidR="00D65CD2" w:rsidRPr="00D65CD2">
        <w:rPr>
          <w:rFonts w:ascii="TimesNewRomanPSMT" w:hAnsi="TimesNewRomanPSMT"/>
        </w:rPr>
        <w:t>, hypodermis, and subcutaneous tissue</w:t>
      </w:r>
      <w:r w:rsidRPr="00D65CD2">
        <w:rPr>
          <w:rFonts w:ascii="TimesNewRomanPSMT" w:hAnsi="TimesNewRomanPSMT"/>
        </w:rPr>
        <w:t xml:space="preserve"> (</w:t>
      </w:r>
      <w:r w:rsidR="00D65CD2" w:rsidRPr="00D65CD2">
        <w:rPr>
          <w:rFonts w:ascii="TimesNewRomanPSMT" w:hAnsi="TimesNewRomanPSMT"/>
        </w:rPr>
        <w:t xml:space="preserve">Healthline, </w:t>
      </w:r>
      <w:r w:rsidR="0057387B">
        <w:rPr>
          <w:rFonts w:ascii="TimesNewRomanPSMT" w:hAnsi="TimesNewRomanPSMT"/>
        </w:rPr>
        <w:t>2016</w:t>
      </w:r>
      <w:r w:rsidRPr="00D65CD2">
        <w:rPr>
          <w:rFonts w:ascii="TimesNewRomanPSMT" w:hAnsi="TimesNewRomanPSMT"/>
        </w:rPr>
        <w:t>).</w:t>
      </w:r>
      <w:r w:rsidR="00F6344B" w:rsidRPr="00D65CD2">
        <w:rPr>
          <w:rFonts w:ascii="TimesNewRomanPSMT" w:hAnsi="TimesNewRomanPSMT"/>
        </w:rPr>
        <w:t xml:space="preserve"> The skin damage is extensive in a full</w:t>
      </w:r>
      <w:r w:rsidR="00C55169">
        <w:rPr>
          <w:rFonts w:ascii="TimesNewRomanPSMT" w:hAnsi="TimesNewRomanPSMT"/>
        </w:rPr>
        <w:t>-</w:t>
      </w:r>
      <w:r w:rsidR="00F6344B" w:rsidRPr="00D65CD2">
        <w:rPr>
          <w:rFonts w:ascii="TimesNewRomanPSMT" w:hAnsi="TimesNewRomanPSMT"/>
        </w:rPr>
        <w:t>thickness burn and often penetrates below the adipose tissue (</w:t>
      </w:r>
      <w:r w:rsidR="00D65CD2" w:rsidRPr="00D65CD2">
        <w:rPr>
          <w:rFonts w:ascii="TimesNewRomanPSMT" w:hAnsi="TimesNewRomanPSMT"/>
        </w:rPr>
        <w:t xml:space="preserve">Healthline, </w:t>
      </w:r>
      <w:r w:rsidR="0057387B">
        <w:rPr>
          <w:rFonts w:ascii="TimesNewRomanPSMT" w:hAnsi="TimesNewRomanPSMT"/>
        </w:rPr>
        <w:t>2016</w:t>
      </w:r>
      <w:r w:rsidR="00F6344B" w:rsidRPr="00D65CD2">
        <w:rPr>
          <w:rFonts w:ascii="TimesNewRomanPSMT" w:hAnsi="TimesNewRomanPSMT"/>
        </w:rPr>
        <w:t>). Full-thickness burns</w:t>
      </w:r>
      <w:r w:rsidR="003A0516" w:rsidRPr="00D65CD2">
        <w:rPr>
          <w:rFonts w:ascii="TimesNewRomanPSMT" w:hAnsi="TimesNewRomanPSMT"/>
        </w:rPr>
        <w:t xml:space="preserve"> also</w:t>
      </w:r>
      <w:r w:rsidR="00F6344B" w:rsidRPr="00D65CD2">
        <w:rPr>
          <w:rFonts w:ascii="TimesNewRomanPSMT" w:hAnsi="TimesNewRomanPSMT"/>
        </w:rPr>
        <w:t xml:space="preserve"> severely damage the nerve endings found within the affected area which reduces sensation and patient’s often don’t experience any pain (</w:t>
      </w:r>
      <w:r w:rsidR="00D65CD2" w:rsidRPr="00D65CD2">
        <w:rPr>
          <w:rFonts w:ascii="TimesNewRomanPSMT" w:hAnsi="TimesNewRomanPSMT"/>
        </w:rPr>
        <w:t xml:space="preserve">Healthline, </w:t>
      </w:r>
      <w:r w:rsidR="0057387B">
        <w:rPr>
          <w:rFonts w:ascii="TimesNewRomanPSMT" w:hAnsi="TimesNewRomanPSMT"/>
        </w:rPr>
        <w:t>2016</w:t>
      </w:r>
      <w:r w:rsidR="00F6344B" w:rsidRPr="00D65CD2">
        <w:rPr>
          <w:rFonts w:ascii="TimesNewRomanPSMT" w:hAnsi="TimesNewRomanPSMT"/>
        </w:rPr>
        <w:t xml:space="preserve">). The affected area often appears white, gray, </w:t>
      </w:r>
      <w:r w:rsidR="00D65CD2" w:rsidRPr="00D65CD2">
        <w:rPr>
          <w:rFonts w:ascii="TimesNewRomanPSMT" w:hAnsi="TimesNewRomanPSMT"/>
        </w:rPr>
        <w:t xml:space="preserve">and </w:t>
      </w:r>
      <w:r w:rsidR="00F6344B" w:rsidRPr="00D65CD2">
        <w:rPr>
          <w:rFonts w:ascii="TimesNewRomanPSMT" w:hAnsi="TimesNewRomanPSMT"/>
        </w:rPr>
        <w:t>waxy or charred, back, and leathery (</w:t>
      </w:r>
      <w:r w:rsidR="00D65CD2" w:rsidRPr="00D65CD2">
        <w:rPr>
          <w:rFonts w:ascii="TimesNewRomanPSMT" w:hAnsi="TimesNewRomanPSMT"/>
        </w:rPr>
        <w:t xml:space="preserve">Healthline, </w:t>
      </w:r>
      <w:r w:rsidR="0057387B">
        <w:rPr>
          <w:rFonts w:ascii="TimesNewRomanPSMT" w:hAnsi="TimesNewRomanPSMT"/>
        </w:rPr>
        <w:t>2016</w:t>
      </w:r>
      <w:r w:rsidR="00F6344B" w:rsidRPr="00D65CD2">
        <w:rPr>
          <w:rFonts w:ascii="TimesNewRomanPSMT" w:hAnsi="TimesNewRomanPSMT"/>
        </w:rPr>
        <w:t>).</w:t>
      </w:r>
      <w:r w:rsidR="00167487">
        <w:rPr>
          <w:rFonts w:ascii="TimesNewRomanPSMT" w:hAnsi="TimesNewRomanPSMT"/>
        </w:rPr>
        <w:t xml:space="preserve"> </w:t>
      </w:r>
      <w:r w:rsidR="0057387B">
        <w:rPr>
          <w:rFonts w:ascii="TimesNewRomanPSMT" w:hAnsi="TimesNewRomanPSMT"/>
        </w:rPr>
        <w:t>Full thickness burns often require surgery</w:t>
      </w:r>
      <w:r w:rsidR="00686AF5">
        <w:rPr>
          <w:rFonts w:ascii="TimesNewRomanPSMT" w:hAnsi="TimesNewRomanPSMT"/>
        </w:rPr>
        <w:t xml:space="preserve"> to debride the wound and promote new tissue </w:t>
      </w:r>
      <w:r w:rsidR="00D67B81">
        <w:rPr>
          <w:rFonts w:ascii="TimesNewRomanPSMT" w:hAnsi="TimesNewRomanPSMT"/>
        </w:rPr>
        <w:t xml:space="preserve">growth and may also require multiple skin grafts to cover the affected area (Healthline, 2016). </w:t>
      </w:r>
      <w:r w:rsidR="00C55169">
        <w:rPr>
          <w:rFonts w:ascii="TimesNewRomanPSMT" w:hAnsi="TimesNewRomanPSMT"/>
        </w:rPr>
        <w:t>In many cases, a full-thickness burn will heal by contraction and scar deposition which is why a</w:t>
      </w:r>
      <w:r w:rsidR="00D67B81">
        <w:rPr>
          <w:rFonts w:ascii="TimesNewRomanPSMT" w:hAnsi="TimesNewRomanPSMT"/>
        </w:rPr>
        <w:t xml:space="preserve"> full</w:t>
      </w:r>
      <w:r w:rsidR="00C55169">
        <w:rPr>
          <w:rFonts w:ascii="TimesNewRomanPSMT" w:hAnsi="TimesNewRomanPSMT"/>
        </w:rPr>
        <w:t>-</w:t>
      </w:r>
      <w:r w:rsidR="00D67B81">
        <w:rPr>
          <w:rFonts w:ascii="TimesNewRomanPSMT" w:hAnsi="TimesNewRomanPSMT"/>
        </w:rPr>
        <w:t>thickness burn will also require</w:t>
      </w:r>
      <w:r w:rsidR="00686AF5">
        <w:rPr>
          <w:rFonts w:ascii="TimesNewRomanPSMT" w:hAnsi="TimesNewRomanPSMT"/>
        </w:rPr>
        <w:t xml:space="preserve"> </w:t>
      </w:r>
      <w:r w:rsidR="0057387B">
        <w:rPr>
          <w:rFonts w:ascii="TimesNewRomanPSMT" w:hAnsi="TimesNewRomanPSMT"/>
        </w:rPr>
        <w:t xml:space="preserve">long-term scar care </w:t>
      </w:r>
      <w:r w:rsidR="00C55169">
        <w:rPr>
          <w:rFonts w:ascii="TimesNewRomanPSMT" w:hAnsi="TimesNewRomanPSMT"/>
        </w:rPr>
        <w:t>throughout the healing process</w:t>
      </w:r>
      <w:r w:rsidR="0057387B">
        <w:rPr>
          <w:rFonts w:ascii="TimesNewRomanPSMT" w:hAnsi="TimesNewRomanPSMT"/>
        </w:rPr>
        <w:t xml:space="preserve"> (</w:t>
      </w:r>
      <w:r w:rsidR="00686AF5">
        <w:rPr>
          <w:rFonts w:ascii="TimesNewRomanPSMT" w:hAnsi="TimesNewRomanPSMT"/>
        </w:rPr>
        <w:t>H</w:t>
      </w:r>
      <w:r w:rsidR="0057387B">
        <w:rPr>
          <w:rFonts w:ascii="TimesNewRomanPSMT" w:hAnsi="TimesNewRomanPSMT"/>
        </w:rPr>
        <w:t xml:space="preserve">ealthline, 2016). </w:t>
      </w:r>
      <w:r w:rsidR="00686AF5">
        <w:rPr>
          <w:rFonts w:ascii="TimesNewRomanPSMT" w:hAnsi="TimesNewRomanPSMT"/>
        </w:rPr>
        <w:t xml:space="preserve">In addition, patients with full-thickness burns require IV fluids and medications to maintain blood pressure and reduce the risk of shock (Healthline, 2016). </w:t>
      </w:r>
      <w:r w:rsidR="00167487">
        <w:rPr>
          <w:rFonts w:ascii="TimesNewRomanPSMT" w:hAnsi="TimesNewRomanPSMT"/>
        </w:rPr>
        <w:t>A partial-t</w:t>
      </w:r>
      <w:r w:rsidR="004A4595">
        <w:rPr>
          <w:rFonts w:ascii="TimesNewRomanPSMT" w:hAnsi="TimesNewRomanPSMT"/>
        </w:rPr>
        <w:t>h</w:t>
      </w:r>
      <w:r w:rsidR="00167487">
        <w:rPr>
          <w:rFonts w:ascii="TimesNewRomanPSMT" w:hAnsi="TimesNewRomanPSMT"/>
        </w:rPr>
        <w:t>icknes</w:t>
      </w:r>
      <w:r w:rsidR="004A4595">
        <w:rPr>
          <w:rFonts w:ascii="TimesNewRomanPSMT" w:hAnsi="TimesNewRomanPSMT"/>
        </w:rPr>
        <w:t>s</w:t>
      </w:r>
      <w:r w:rsidR="00D57C1B">
        <w:rPr>
          <w:rFonts w:ascii="TimesNewRomanPSMT" w:hAnsi="TimesNewRomanPSMT"/>
        </w:rPr>
        <w:t xml:space="preserve">, or second-degree burn, </w:t>
      </w:r>
      <w:r w:rsidR="00A05B2B">
        <w:rPr>
          <w:rFonts w:ascii="TimesNewRomanPSMT" w:hAnsi="TimesNewRomanPSMT"/>
        </w:rPr>
        <w:t>extends into both the epidermis and the dermis regions, including the papillary region of the dermis (</w:t>
      </w:r>
      <w:r w:rsidR="00A05B2B">
        <w:t>WordSource, 2016</w:t>
      </w:r>
      <w:r w:rsidR="00A05B2B">
        <w:rPr>
          <w:rFonts w:ascii="TimesNewRomanPSMT" w:hAnsi="TimesNewRomanPSMT"/>
        </w:rPr>
        <w:t xml:space="preserve">). A burn that is a </w:t>
      </w:r>
      <w:r w:rsidR="00A05B2B" w:rsidRPr="00686AF5">
        <w:rPr>
          <w:rFonts w:ascii="TimesNewRomanPSMT" w:hAnsi="TimesNewRomanPSMT"/>
          <w:i/>
        </w:rPr>
        <w:t>deep</w:t>
      </w:r>
      <w:r w:rsidR="00A05B2B">
        <w:rPr>
          <w:rFonts w:ascii="TimesNewRomanPSMT" w:hAnsi="TimesNewRomanPSMT"/>
        </w:rPr>
        <w:t xml:space="preserve"> partial</w:t>
      </w:r>
      <w:r w:rsidR="00C55169">
        <w:rPr>
          <w:rFonts w:ascii="TimesNewRomanPSMT" w:hAnsi="TimesNewRomanPSMT"/>
        </w:rPr>
        <w:t>-</w:t>
      </w:r>
      <w:r w:rsidR="00A05B2B">
        <w:rPr>
          <w:rFonts w:ascii="TimesNewRomanPSMT" w:hAnsi="TimesNewRomanPSMT"/>
        </w:rPr>
        <w:t>thickness burn extends down into the reticular region of the dermis which can lead to significant scarring (</w:t>
      </w:r>
      <w:r w:rsidR="00A05B2B">
        <w:t>WordSource, 2016</w:t>
      </w:r>
      <w:r w:rsidR="00A05B2B">
        <w:rPr>
          <w:rFonts w:ascii="TimesNewRomanPSMT" w:hAnsi="TimesNewRomanPSMT"/>
        </w:rPr>
        <w:t xml:space="preserve">). </w:t>
      </w:r>
      <w:r w:rsidR="002B0F0B">
        <w:rPr>
          <w:rFonts w:ascii="TimesNewRomanPSMT" w:hAnsi="TimesNewRomanPSMT"/>
        </w:rPr>
        <w:t>Partial-thickness burns</w:t>
      </w:r>
      <w:r w:rsidR="00C55169">
        <w:rPr>
          <w:rFonts w:ascii="TimesNewRomanPSMT" w:hAnsi="TimesNewRomanPSMT"/>
        </w:rPr>
        <w:t xml:space="preserve"> are</w:t>
      </w:r>
      <w:r w:rsidR="002B0F0B">
        <w:rPr>
          <w:rFonts w:ascii="TimesNewRomanPSMT" w:hAnsi="TimesNewRomanPSMT"/>
        </w:rPr>
        <w:t xml:space="preserve"> often erythematous due to inflammation of the dermal tissue</w:t>
      </w:r>
      <w:r w:rsidR="001C2006">
        <w:rPr>
          <w:rFonts w:ascii="TimesNewRomanPSMT" w:hAnsi="TimesNewRomanPSMT"/>
        </w:rPr>
        <w:t xml:space="preserve"> </w:t>
      </w:r>
      <w:r w:rsidR="002B0F0B">
        <w:rPr>
          <w:rFonts w:ascii="TimesNewRomanPSMT" w:hAnsi="TimesNewRomanPSMT"/>
        </w:rPr>
        <w:t>(</w:t>
      </w:r>
      <w:r w:rsidR="001C2006">
        <w:rPr>
          <w:rFonts w:ascii="TimesNewRomanPSMT" w:hAnsi="TimesNewRomanPSMT"/>
        </w:rPr>
        <w:t>Johnson &amp; Richard, 2003). In contrast to full-thickness burns, partial-thickness burns can develop fluid-filled blisters that expose sensitive nerve endings when they burst (Johnson &amp; Richard, 2003). Because of this, partial-thickness burns can be extremely painful (Johnson &amp; Richard, 2003). Pa</w:t>
      </w:r>
      <w:r w:rsidR="0055590E">
        <w:rPr>
          <w:rFonts w:ascii="TimesNewRomanPSMT" w:hAnsi="TimesNewRomanPSMT"/>
        </w:rPr>
        <w:t>r</w:t>
      </w:r>
      <w:r w:rsidR="001C2006">
        <w:rPr>
          <w:rFonts w:ascii="TimesNewRomanPSMT" w:hAnsi="TimesNewRomanPSMT"/>
        </w:rPr>
        <w:t>tial-thickness wounds are often bright pink or red with brisk capillary refill</w:t>
      </w:r>
      <w:r w:rsidR="0055590E">
        <w:rPr>
          <w:rFonts w:ascii="TimesNewRomanPSMT" w:hAnsi="TimesNewRomanPSMT"/>
        </w:rPr>
        <w:t xml:space="preserve"> and are characterized by moist blisters that are extremely painful (Johnson &amp; Richard, 2003). A </w:t>
      </w:r>
      <w:r w:rsidR="0055590E" w:rsidRPr="0055590E">
        <w:rPr>
          <w:rFonts w:ascii="TimesNewRomanPSMT" w:hAnsi="TimesNewRomanPSMT"/>
          <w:i/>
        </w:rPr>
        <w:t>superficial</w:t>
      </w:r>
      <w:r w:rsidR="0055590E">
        <w:rPr>
          <w:rFonts w:ascii="TimesNewRomanPSMT" w:hAnsi="TimesNewRomanPSMT"/>
        </w:rPr>
        <w:t xml:space="preserve"> partial-thickness burn will consist of moderate edema, spontaneous healing, and skin discolouration following the healing process whereas a </w:t>
      </w:r>
      <w:r w:rsidR="0055590E">
        <w:rPr>
          <w:rFonts w:ascii="TimesNewRomanPSMT" w:hAnsi="TimesNewRomanPSMT"/>
          <w:i/>
        </w:rPr>
        <w:t>deep</w:t>
      </w:r>
      <w:r w:rsidR="0055590E">
        <w:rPr>
          <w:rFonts w:ascii="TimesNewRomanPSMT" w:hAnsi="TimesNewRomanPSMT"/>
        </w:rPr>
        <w:t xml:space="preserve"> partial-thickness burn will consist of significant edema, a slow healing process, and hypertrophic scars (Johnson &amp; Richard, 2003).</w:t>
      </w:r>
    </w:p>
    <w:p w14:paraId="29128D75" w14:textId="77777777" w:rsidR="00D65CD2" w:rsidRDefault="00D65CD2" w:rsidP="00D65CD2">
      <w:pPr>
        <w:pStyle w:val="NoSpacing"/>
        <w:rPr>
          <w:rFonts w:ascii="TimesNewRomanPSMT" w:hAnsi="TimesNewRomanPSMT"/>
        </w:rPr>
      </w:pPr>
    </w:p>
    <w:p w14:paraId="5CA0CEDA" w14:textId="55FB69B1" w:rsidR="00AE380D" w:rsidRDefault="00B002A8" w:rsidP="004300D0">
      <w:pPr>
        <w:pStyle w:val="NoSpacing"/>
        <w:jc w:val="center"/>
      </w:pPr>
      <w:r>
        <w:t>References:</w:t>
      </w:r>
    </w:p>
    <w:p w14:paraId="18BE9C8F" w14:textId="77777777" w:rsidR="004300D0" w:rsidRPr="00A72392" w:rsidRDefault="004300D0" w:rsidP="004300D0">
      <w:pPr>
        <w:pStyle w:val="NoSpacing"/>
        <w:ind w:left="720" w:hanging="720"/>
      </w:pPr>
      <w:r w:rsidRPr="00A72392">
        <w:t>“Albuterol Oral Inhalation: MedlinePlus Drug Information.” </w:t>
      </w:r>
      <w:r w:rsidRPr="00A72392">
        <w:rPr>
          <w:i/>
          <w:iCs/>
        </w:rPr>
        <w:t>MedlinePlus</w:t>
      </w:r>
      <w:r w:rsidRPr="00A72392">
        <w:t>, U.S. National Library of Medicine, 15 Feb. 2016, medlineplus.gov/</w:t>
      </w:r>
      <w:proofErr w:type="spellStart"/>
      <w:r w:rsidRPr="00A72392">
        <w:t>druginfo</w:t>
      </w:r>
      <w:proofErr w:type="spellEnd"/>
      <w:r w:rsidRPr="00A72392">
        <w:t>/meds/a682145.html.</w:t>
      </w:r>
    </w:p>
    <w:p w14:paraId="6388DB5C" w14:textId="77777777" w:rsidR="004300D0" w:rsidRPr="007315D7" w:rsidRDefault="004300D0" w:rsidP="004300D0">
      <w:pPr>
        <w:pStyle w:val="NoSpacing"/>
        <w:ind w:left="720" w:hanging="720"/>
      </w:pPr>
      <w:r w:rsidRPr="007315D7">
        <w:t>“Breathing Smoke or Fumes.” </w:t>
      </w:r>
      <w:proofErr w:type="spellStart"/>
      <w:r w:rsidRPr="007315D7">
        <w:rPr>
          <w:i/>
          <w:iCs/>
        </w:rPr>
        <w:t>HealthLink</w:t>
      </w:r>
      <w:proofErr w:type="spellEnd"/>
      <w:r w:rsidRPr="007315D7">
        <w:rPr>
          <w:i/>
          <w:iCs/>
        </w:rPr>
        <w:t xml:space="preserve"> BC</w:t>
      </w:r>
      <w:r w:rsidRPr="007315D7">
        <w:t>, 13 Dec. 2018, www.healthlinkbc.ca/health-topics/sig254797.</w:t>
      </w:r>
    </w:p>
    <w:p w14:paraId="14544838" w14:textId="77777777" w:rsidR="004300D0" w:rsidRPr="00A05B2B" w:rsidRDefault="004300D0" w:rsidP="004300D0">
      <w:pPr>
        <w:pStyle w:val="NoSpacing"/>
        <w:ind w:left="720" w:hanging="720"/>
        <w:rPr>
          <w:color w:val="000000"/>
        </w:rPr>
      </w:pPr>
      <w:r w:rsidRPr="00A05B2B">
        <w:rPr>
          <w:color w:val="000000"/>
        </w:rPr>
        <w:t>“Burns, Deep Partial-Thickness (Deep Second-Degree).” </w:t>
      </w:r>
      <w:proofErr w:type="spellStart"/>
      <w:r w:rsidRPr="00A05B2B">
        <w:rPr>
          <w:i/>
          <w:iCs/>
          <w:color w:val="000000"/>
        </w:rPr>
        <w:t>WoundSource</w:t>
      </w:r>
      <w:proofErr w:type="spellEnd"/>
      <w:r w:rsidRPr="00A05B2B">
        <w:rPr>
          <w:color w:val="000000"/>
        </w:rPr>
        <w:t>, 25 Mar. 2016, www.woundsource.com/patientcondition/burns-deep-partial-thickness-deep-second-degree.</w:t>
      </w:r>
    </w:p>
    <w:p w14:paraId="00634020" w14:textId="77777777" w:rsidR="004300D0" w:rsidRPr="0057387B" w:rsidRDefault="004300D0" w:rsidP="004300D0">
      <w:pPr>
        <w:pStyle w:val="NoSpacing"/>
        <w:ind w:left="720" w:hanging="720"/>
      </w:pPr>
      <w:r>
        <w:t>“</w:t>
      </w:r>
      <w:r w:rsidRPr="0057387B">
        <w:t>Full-Thickness Burns Are a Life-Threatening Injury That Require Medical Attention.” </w:t>
      </w:r>
      <w:r w:rsidRPr="0057387B">
        <w:rPr>
          <w:i/>
          <w:iCs/>
        </w:rPr>
        <w:t>Healthline.com</w:t>
      </w:r>
      <w:r w:rsidRPr="0057387B">
        <w:t>, 2016, www.healthline.com/health/full-thickness-burn.</w:t>
      </w:r>
    </w:p>
    <w:p w14:paraId="7A9FAC71" w14:textId="77777777" w:rsidR="004300D0" w:rsidRPr="000E0684" w:rsidRDefault="004300D0" w:rsidP="004300D0">
      <w:pPr>
        <w:pStyle w:val="NoSpacing"/>
        <w:ind w:left="720" w:hanging="720"/>
      </w:pPr>
      <w:r w:rsidRPr="000E0684">
        <w:lastRenderedPageBreak/>
        <w:t>“Lab Test: Carboxyhemoglobin Level.” </w:t>
      </w:r>
      <w:r w:rsidRPr="000E0684">
        <w:rPr>
          <w:i/>
          <w:iCs/>
        </w:rPr>
        <w:t>EBM Consult</w:t>
      </w:r>
      <w:r w:rsidRPr="000E0684">
        <w:t>, 2014, www.ebmconsult.com/articles/lab-test-carboxyhemoglobin-level.</w:t>
      </w:r>
    </w:p>
    <w:p w14:paraId="5AA75A52" w14:textId="77777777" w:rsidR="004300D0" w:rsidRPr="00BE4F86" w:rsidRDefault="004300D0" w:rsidP="004300D0">
      <w:pPr>
        <w:pStyle w:val="NoSpacing"/>
        <w:ind w:left="720" w:hanging="720"/>
      </w:pPr>
      <w:r w:rsidRPr="00BE4F86">
        <w:t>“Top 9 Benefits of NAC (N-Acetyl Cysteine).” </w:t>
      </w:r>
      <w:r w:rsidRPr="00BE4F86">
        <w:rPr>
          <w:i/>
          <w:iCs/>
        </w:rPr>
        <w:t>Healthline.com</w:t>
      </w:r>
      <w:r w:rsidRPr="00BE4F86">
        <w:t>, 2020, www.healthline.com/nutrition/nac-benefits.</w:t>
      </w:r>
    </w:p>
    <w:p w14:paraId="6140D9F9" w14:textId="77777777" w:rsidR="004300D0" w:rsidRDefault="004300D0" w:rsidP="004300D0">
      <w:pPr>
        <w:pStyle w:val="NoSpacing"/>
        <w:ind w:left="720" w:hanging="720"/>
      </w:pPr>
      <w:r w:rsidRPr="00BE4F86">
        <w:t>Ashraf, U., Bajantri, B., Roa-Gomez, G., Venkatram, S., Cantin, A., &amp; Diaz-Fuentes, G. (2018). Nebulized heparin and N-acetylcysteine for smoke inhalational injury: A case report. </w:t>
      </w:r>
      <w:r w:rsidRPr="00BE4F86">
        <w:rPr>
          <w:i/>
        </w:rPr>
        <w:t>Medicine, 97</w:t>
      </w:r>
      <w:r w:rsidRPr="00BE4F86">
        <w:t xml:space="preserve">(19), 1–4. </w:t>
      </w:r>
      <w:r>
        <w:t>d</w:t>
      </w:r>
      <w:r w:rsidRPr="00BE4F86">
        <w:t>oi</w:t>
      </w:r>
      <w:r>
        <w:t>:</w:t>
      </w:r>
      <w:r w:rsidRPr="00BE4F86">
        <w:t>10.1097/MD.0000000000010638</w:t>
      </w:r>
    </w:p>
    <w:p w14:paraId="0FF70BAA" w14:textId="77777777" w:rsidR="004300D0" w:rsidRDefault="004300D0" w:rsidP="004300D0">
      <w:pPr>
        <w:pStyle w:val="NoSpacing"/>
        <w:ind w:left="720" w:hanging="720"/>
      </w:pPr>
      <w:r w:rsidRPr="00B002A8">
        <w:t>Carboxyhemoglobin: Reference Range, Interpretation, Collection and Panels. (2019, November 20). Retrieved February 27, 2020, from https://emedicine.medscape.com/article/2085044-overview</w:t>
      </w:r>
    </w:p>
    <w:p w14:paraId="138722F2" w14:textId="371BDBED" w:rsidR="004300D0" w:rsidRDefault="004300D0" w:rsidP="004300D0">
      <w:pPr>
        <w:pStyle w:val="NoSpacing"/>
        <w:ind w:left="720" w:hanging="720"/>
      </w:pPr>
      <w:r w:rsidRPr="00086E7F">
        <w:t>Galan, Nicole. “Nebulizers: What They Are and How to Use Them.” </w:t>
      </w:r>
      <w:r w:rsidRPr="00086E7F">
        <w:rPr>
          <w:i/>
          <w:iCs/>
        </w:rPr>
        <w:t>Medical News Today</w:t>
      </w:r>
      <w:r w:rsidRPr="00086E7F">
        <w:t xml:space="preserve">, 2 Apr. 2019, </w:t>
      </w:r>
      <w:r w:rsidR="00323DF6" w:rsidRPr="00323DF6">
        <w:t>www.medicalnewstoday.com/articles/324947</w:t>
      </w:r>
      <w:r w:rsidRPr="00086E7F">
        <w:t>.</w:t>
      </w:r>
    </w:p>
    <w:p w14:paraId="52981897" w14:textId="178F8C99" w:rsidR="00323DF6" w:rsidRPr="00086E7F" w:rsidRDefault="00323DF6" w:rsidP="00323DF6">
      <w:pPr>
        <w:pStyle w:val="NoSpacing"/>
        <w:ind w:left="720" w:hanging="720"/>
      </w:pPr>
      <w:r w:rsidRPr="00323DF6">
        <w:t>Hampson N</w:t>
      </w:r>
      <w:r>
        <w:t>.</w:t>
      </w:r>
      <w:r w:rsidRPr="00323DF6">
        <w:t>B</w:t>
      </w:r>
      <w:r>
        <w:t>.</w:t>
      </w:r>
      <w:r w:rsidRPr="00323DF6">
        <w:t>, Piantadosi C</w:t>
      </w:r>
      <w:r>
        <w:t>.</w:t>
      </w:r>
      <w:r w:rsidRPr="00323DF6">
        <w:t>A</w:t>
      </w:r>
      <w:r>
        <w:t>.</w:t>
      </w:r>
      <w:r w:rsidRPr="00323DF6">
        <w:t>, Thom S</w:t>
      </w:r>
      <w:r>
        <w:t>.</w:t>
      </w:r>
      <w:r w:rsidRPr="00323DF6">
        <w:t>R</w:t>
      </w:r>
      <w:r>
        <w:t>.</w:t>
      </w:r>
      <w:r w:rsidRPr="00323DF6">
        <w:t>, &amp; Weaver L</w:t>
      </w:r>
      <w:r>
        <w:t>.</w:t>
      </w:r>
      <w:r w:rsidRPr="00323DF6">
        <w:t>K. (2012). Practice recommendations in the diagnosis, management, and prevention of carbon monoxide poisoning. </w:t>
      </w:r>
      <w:r w:rsidRPr="00323DF6">
        <w:rPr>
          <w:i/>
        </w:rPr>
        <w:t>American Journal of Respiratory &amp; Critical Care Medicine, 186</w:t>
      </w:r>
      <w:r w:rsidRPr="00323DF6">
        <w:t xml:space="preserve">(11), 1095–1101. </w:t>
      </w:r>
      <w:r>
        <w:t>d</w:t>
      </w:r>
      <w:r w:rsidRPr="00323DF6">
        <w:t>oi</w:t>
      </w:r>
      <w:r>
        <w:t>:</w:t>
      </w:r>
      <w:r w:rsidRPr="00323DF6">
        <w:t>10.1164/rccm.201207-1284CI</w:t>
      </w:r>
    </w:p>
    <w:p w14:paraId="42545B81" w14:textId="77777777" w:rsidR="004300D0" w:rsidRDefault="004300D0" w:rsidP="004300D0">
      <w:pPr>
        <w:pStyle w:val="NoSpacing"/>
        <w:ind w:left="720" w:hanging="720"/>
      </w:pPr>
      <w:r>
        <w:t xml:space="preserve">Johnson, R.M., &amp; Richard, R. (2003). Partial-thickness burns: identification and management. </w:t>
      </w:r>
      <w:r>
        <w:rPr>
          <w:i/>
        </w:rPr>
        <w:t>Advances in Skin &amp; Wound Care</w:t>
      </w:r>
      <w:r>
        <w:t xml:space="preserve">, </w:t>
      </w:r>
      <w:r>
        <w:rPr>
          <w:i/>
        </w:rPr>
        <w:t>16</w:t>
      </w:r>
      <w:r>
        <w:t xml:space="preserve">(4), 178-187. </w:t>
      </w:r>
    </w:p>
    <w:p w14:paraId="3947498B" w14:textId="77777777" w:rsidR="004300D0" w:rsidRDefault="004300D0" w:rsidP="004300D0">
      <w:pPr>
        <w:pStyle w:val="NoSpacing"/>
        <w:ind w:left="720" w:hanging="720"/>
      </w:pPr>
      <w:r w:rsidRPr="003A7FCB">
        <w:t>Rehberg, S</w:t>
      </w:r>
      <w:r>
        <w:t>., Maybauer, O. M., Enkhbaatar, P., Maybauer, M. D., Yamamoto, Y., Traber., L. D. (2009).</w:t>
      </w:r>
      <w:r w:rsidRPr="003A7FCB">
        <w:t xml:space="preserve"> Pathophysiology, </w:t>
      </w:r>
      <w:r>
        <w:t>m</w:t>
      </w:r>
      <w:r w:rsidRPr="003A7FCB">
        <w:t xml:space="preserve">anagement and </w:t>
      </w:r>
      <w:r>
        <w:t>t</w:t>
      </w:r>
      <w:r w:rsidRPr="003A7FCB">
        <w:t xml:space="preserve">reatment of </w:t>
      </w:r>
      <w:r>
        <w:t>s</w:t>
      </w:r>
      <w:r w:rsidRPr="003A7FCB">
        <w:t xml:space="preserve">moke </w:t>
      </w:r>
      <w:r>
        <w:t>i</w:t>
      </w:r>
      <w:r w:rsidRPr="003A7FCB">
        <w:t xml:space="preserve">nhalation </w:t>
      </w:r>
      <w:r>
        <w:t>i</w:t>
      </w:r>
      <w:r w:rsidRPr="003A7FCB">
        <w:t>njury.</w:t>
      </w:r>
      <w:r>
        <w:t xml:space="preserve"> </w:t>
      </w:r>
      <w:r w:rsidRPr="003A7FCB">
        <w:rPr>
          <w:i/>
          <w:iCs/>
        </w:rPr>
        <w:t>Expert Review of Respiratory Medicine</w:t>
      </w:r>
      <w:r w:rsidRPr="003A7FCB">
        <w:t>,</w:t>
      </w:r>
      <w:r>
        <w:t xml:space="preserve"> </w:t>
      </w:r>
      <w:r w:rsidRPr="003A7FCB">
        <w:rPr>
          <w:i/>
        </w:rPr>
        <w:t>3</w:t>
      </w:r>
      <w:r w:rsidRPr="00A9693C">
        <w:rPr>
          <w:i/>
        </w:rPr>
        <w:t>(</w:t>
      </w:r>
      <w:r w:rsidRPr="003A7FCB">
        <w:t>3</w:t>
      </w:r>
      <w:r>
        <w:t>)</w:t>
      </w:r>
      <w:r w:rsidRPr="003A7FCB">
        <w:t xml:space="preserve">, </w:t>
      </w:r>
      <w:r>
        <w:t>283-297.</w:t>
      </w:r>
      <w:r w:rsidRPr="003A7FCB">
        <w:t xml:space="preserve"> doi:10.1586/ers.09.21.</w:t>
      </w:r>
    </w:p>
    <w:p w14:paraId="50C1C552" w14:textId="791191CF" w:rsidR="00B002A8" w:rsidRDefault="00B002A8"/>
    <w:bookmarkEnd w:id="0"/>
    <w:p w14:paraId="3213B64D" w14:textId="39456471" w:rsidR="00323DF6" w:rsidRDefault="00323DF6"/>
    <w:sectPr w:rsidR="00323DF6" w:rsidSect="00B660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16463"/>
    <w:multiLevelType w:val="multilevel"/>
    <w:tmpl w:val="096246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B45E2A"/>
    <w:multiLevelType w:val="multilevel"/>
    <w:tmpl w:val="9C1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21961"/>
    <w:multiLevelType w:val="multilevel"/>
    <w:tmpl w:val="D9D4132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E"/>
    <w:rsid w:val="00086E7F"/>
    <w:rsid w:val="000E0684"/>
    <w:rsid w:val="00167487"/>
    <w:rsid w:val="001A24BC"/>
    <w:rsid w:val="001B1E03"/>
    <w:rsid w:val="001C2006"/>
    <w:rsid w:val="00245F1F"/>
    <w:rsid w:val="002B0F0B"/>
    <w:rsid w:val="00314601"/>
    <w:rsid w:val="00323DF6"/>
    <w:rsid w:val="003A0516"/>
    <w:rsid w:val="003A7FCB"/>
    <w:rsid w:val="003D721E"/>
    <w:rsid w:val="00423C4E"/>
    <w:rsid w:val="004300D0"/>
    <w:rsid w:val="004A4595"/>
    <w:rsid w:val="0055590E"/>
    <w:rsid w:val="0057387B"/>
    <w:rsid w:val="00686AF5"/>
    <w:rsid w:val="007315D7"/>
    <w:rsid w:val="0074318F"/>
    <w:rsid w:val="007C4A27"/>
    <w:rsid w:val="007D5705"/>
    <w:rsid w:val="007F2FDE"/>
    <w:rsid w:val="008D1D0D"/>
    <w:rsid w:val="008E6DAC"/>
    <w:rsid w:val="008F77AA"/>
    <w:rsid w:val="00A05B2B"/>
    <w:rsid w:val="00A66CAC"/>
    <w:rsid w:val="00A70663"/>
    <w:rsid w:val="00A72392"/>
    <w:rsid w:val="00A81276"/>
    <w:rsid w:val="00A9693C"/>
    <w:rsid w:val="00B002A8"/>
    <w:rsid w:val="00B41E96"/>
    <w:rsid w:val="00B42E39"/>
    <w:rsid w:val="00B66051"/>
    <w:rsid w:val="00B75335"/>
    <w:rsid w:val="00BE4F86"/>
    <w:rsid w:val="00C1605F"/>
    <w:rsid w:val="00C55169"/>
    <w:rsid w:val="00C73095"/>
    <w:rsid w:val="00D57C1B"/>
    <w:rsid w:val="00D65CD2"/>
    <w:rsid w:val="00D67AD0"/>
    <w:rsid w:val="00D67B81"/>
    <w:rsid w:val="00E04074"/>
    <w:rsid w:val="00F27E5F"/>
    <w:rsid w:val="00F6344B"/>
    <w:rsid w:val="00F906D6"/>
    <w:rsid w:val="00F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8297"/>
  <w14:defaultImageDpi w14:val="32767"/>
  <w15:chartTrackingRefBased/>
  <w15:docId w15:val="{75404C67-4DBF-4E40-89BB-38AD31E0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1E96"/>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FDE"/>
    <w:pPr>
      <w:spacing w:before="100" w:beforeAutospacing="1" w:after="100" w:afterAutospacing="1"/>
    </w:pPr>
  </w:style>
  <w:style w:type="paragraph" w:styleId="ListParagraph">
    <w:name w:val="List Paragraph"/>
    <w:basedOn w:val="Normal"/>
    <w:uiPriority w:val="34"/>
    <w:qFormat/>
    <w:rsid w:val="00B41E96"/>
    <w:pPr>
      <w:ind w:left="720"/>
      <w:contextualSpacing/>
    </w:pPr>
  </w:style>
  <w:style w:type="paragraph" w:styleId="NoSpacing">
    <w:name w:val="No Spacing"/>
    <w:uiPriority w:val="1"/>
    <w:qFormat/>
    <w:rsid w:val="008F77AA"/>
    <w:rPr>
      <w:rFonts w:ascii="Times New Roman" w:eastAsia="Times New Roman" w:hAnsi="Times New Roman" w:cs="Times New Roman"/>
      <w:lang w:val="en-CA"/>
    </w:rPr>
  </w:style>
  <w:style w:type="character" w:customStyle="1" w:styleId="apple-converted-space">
    <w:name w:val="apple-converted-space"/>
    <w:basedOn w:val="DefaultParagraphFont"/>
    <w:rsid w:val="00A05B2B"/>
  </w:style>
  <w:style w:type="character" w:styleId="Hyperlink">
    <w:name w:val="Hyperlink"/>
    <w:basedOn w:val="DefaultParagraphFont"/>
    <w:uiPriority w:val="99"/>
    <w:unhideWhenUsed/>
    <w:rsid w:val="00323DF6"/>
    <w:rPr>
      <w:color w:val="0563C1" w:themeColor="hyperlink"/>
      <w:u w:val="single"/>
    </w:rPr>
  </w:style>
  <w:style w:type="character" w:styleId="UnresolvedMention">
    <w:name w:val="Unresolved Mention"/>
    <w:basedOn w:val="DefaultParagraphFont"/>
    <w:uiPriority w:val="99"/>
    <w:rsid w:val="0032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1472">
      <w:bodyDiv w:val="1"/>
      <w:marLeft w:val="0"/>
      <w:marRight w:val="0"/>
      <w:marTop w:val="0"/>
      <w:marBottom w:val="0"/>
      <w:divBdr>
        <w:top w:val="none" w:sz="0" w:space="0" w:color="auto"/>
        <w:left w:val="none" w:sz="0" w:space="0" w:color="auto"/>
        <w:bottom w:val="none" w:sz="0" w:space="0" w:color="auto"/>
        <w:right w:val="none" w:sz="0" w:space="0" w:color="auto"/>
      </w:divBdr>
    </w:div>
    <w:div w:id="187719052">
      <w:bodyDiv w:val="1"/>
      <w:marLeft w:val="0"/>
      <w:marRight w:val="0"/>
      <w:marTop w:val="0"/>
      <w:marBottom w:val="0"/>
      <w:divBdr>
        <w:top w:val="none" w:sz="0" w:space="0" w:color="auto"/>
        <w:left w:val="none" w:sz="0" w:space="0" w:color="auto"/>
        <w:bottom w:val="none" w:sz="0" w:space="0" w:color="auto"/>
        <w:right w:val="none" w:sz="0" w:space="0" w:color="auto"/>
      </w:divBdr>
    </w:div>
    <w:div w:id="486089125">
      <w:bodyDiv w:val="1"/>
      <w:marLeft w:val="0"/>
      <w:marRight w:val="0"/>
      <w:marTop w:val="0"/>
      <w:marBottom w:val="0"/>
      <w:divBdr>
        <w:top w:val="none" w:sz="0" w:space="0" w:color="auto"/>
        <w:left w:val="none" w:sz="0" w:space="0" w:color="auto"/>
        <w:bottom w:val="none" w:sz="0" w:space="0" w:color="auto"/>
        <w:right w:val="none" w:sz="0" w:space="0" w:color="auto"/>
      </w:divBdr>
    </w:div>
    <w:div w:id="761998822">
      <w:bodyDiv w:val="1"/>
      <w:marLeft w:val="0"/>
      <w:marRight w:val="0"/>
      <w:marTop w:val="0"/>
      <w:marBottom w:val="0"/>
      <w:divBdr>
        <w:top w:val="none" w:sz="0" w:space="0" w:color="auto"/>
        <w:left w:val="none" w:sz="0" w:space="0" w:color="auto"/>
        <w:bottom w:val="none" w:sz="0" w:space="0" w:color="auto"/>
        <w:right w:val="none" w:sz="0" w:space="0" w:color="auto"/>
      </w:divBdr>
    </w:div>
    <w:div w:id="791948131">
      <w:bodyDiv w:val="1"/>
      <w:marLeft w:val="0"/>
      <w:marRight w:val="0"/>
      <w:marTop w:val="0"/>
      <w:marBottom w:val="0"/>
      <w:divBdr>
        <w:top w:val="none" w:sz="0" w:space="0" w:color="auto"/>
        <w:left w:val="none" w:sz="0" w:space="0" w:color="auto"/>
        <w:bottom w:val="none" w:sz="0" w:space="0" w:color="auto"/>
        <w:right w:val="none" w:sz="0" w:space="0" w:color="auto"/>
      </w:divBdr>
    </w:div>
    <w:div w:id="826239074">
      <w:bodyDiv w:val="1"/>
      <w:marLeft w:val="0"/>
      <w:marRight w:val="0"/>
      <w:marTop w:val="0"/>
      <w:marBottom w:val="0"/>
      <w:divBdr>
        <w:top w:val="none" w:sz="0" w:space="0" w:color="auto"/>
        <w:left w:val="none" w:sz="0" w:space="0" w:color="auto"/>
        <w:bottom w:val="none" w:sz="0" w:space="0" w:color="auto"/>
        <w:right w:val="none" w:sz="0" w:space="0" w:color="auto"/>
      </w:divBdr>
    </w:div>
    <w:div w:id="933513659">
      <w:bodyDiv w:val="1"/>
      <w:marLeft w:val="0"/>
      <w:marRight w:val="0"/>
      <w:marTop w:val="0"/>
      <w:marBottom w:val="0"/>
      <w:divBdr>
        <w:top w:val="none" w:sz="0" w:space="0" w:color="auto"/>
        <w:left w:val="none" w:sz="0" w:space="0" w:color="auto"/>
        <w:bottom w:val="none" w:sz="0" w:space="0" w:color="auto"/>
        <w:right w:val="none" w:sz="0" w:space="0" w:color="auto"/>
      </w:divBdr>
    </w:div>
    <w:div w:id="948660655">
      <w:bodyDiv w:val="1"/>
      <w:marLeft w:val="0"/>
      <w:marRight w:val="0"/>
      <w:marTop w:val="0"/>
      <w:marBottom w:val="0"/>
      <w:divBdr>
        <w:top w:val="none" w:sz="0" w:space="0" w:color="auto"/>
        <w:left w:val="none" w:sz="0" w:space="0" w:color="auto"/>
        <w:bottom w:val="none" w:sz="0" w:space="0" w:color="auto"/>
        <w:right w:val="none" w:sz="0" w:space="0" w:color="auto"/>
      </w:divBdr>
    </w:div>
    <w:div w:id="1020667095">
      <w:bodyDiv w:val="1"/>
      <w:marLeft w:val="0"/>
      <w:marRight w:val="0"/>
      <w:marTop w:val="0"/>
      <w:marBottom w:val="0"/>
      <w:divBdr>
        <w:top w:val="none" w:sz="0" w:space="0" w:color="auto"/>
        <w:left w:val="none" w:sz="0" w:space="0" w:color="auto"/>
        <w:bottom w:val="none" w:sz="0" w:space="0" w:color="auto"/>
        <w:right w:val="none" w:sz="0" w:space="0" w:color="auto"/>
      </w:divBdr>
    </w:div>
    <w:div w:id="1287008955">
      <w:bodyDiv w:val="1"/>
      <w:marLeft w:val="0"/>
      <w:marRight w:val="0"/>
      <w:marTop w:val="0"/>
      <w:marBottom w:val="0"/>
      <w:divBdr>
        <w:top w:val="none" w:sz="0" w:space="0" w:color="auto"/>
        <w:left w:val="none" w:sz="0" w:space="0" w:color="auto"/>
        <w:bottom w:val="none" w:sz="0" w:space="0" w:color="auto"/>
        <w:right w:val="none" w:sz="0" w:space="0" w:color="auto"/>
      </w:divBdr>
    </w:div>
    <w:div w:id="1518814308">
      <w:bodyDiv w:val="1"/>
      <w:marLeft w:val="0"/>
      <w:marRight w:val="0"/>
      <w:marTop w:val="0"/>
      <w:marBottom w:val="0"/>
      <w:divBdr>
        <w:top w:val="none" w:sz="0" w:space="0" w:color="auto"/>
        <w:left w:val="none" w:sz="0" w:space="0" w:color="auto"/>
        <w:bottom w:val="none" w:sz="0" w:space="0" w:color="auto"/>
        <w:right w:val="none" w:sz="0" w:space="0" w:color="auto"/>
      </w:divBdr>
    </w:div>
    <w:div w:id="1532381670">
      <w:bodyDiv w:val="1"/>
      <w:marLeft w:val="0"/>
      <w:marRight w:val="0"/>
      <w:marTop w:val="0"/>
      <w:marBottom w:val="0"/>
      <w:divBdr>
        <w:top w:val="none" w:sz="0" w:space="0" w:color="auto"/>
        <w:left w:val="none" w:sz="0" w:space="0" w:color="auto"/>
        <w:bottom w:val="none" w:sz="0" w:space="0" w:color="auto"/>
        <w:right w:val="none" w:sz="0" w:space="0" w:color="auto"/>
      </w:divBdr>
    </w:div>
    <w:div w:id="1641306165">
      <w:bodyDiv w:val="1"/>
      <w:marLeft w:val="0"/>
      <w:marRight w:val="0"/>
      <w:marTop w:val="0"/>
      <w:marBottom w:val="0"/>
      <w:divBdr>
        <w:top w:val="none" w:sz="0" w:space="0" w:color="auto"/>
        <w:left w:val="none" w:sz="0" w:space="0" w:color="auto"/>
        <w:bottom w:val="none" w:sz="0" w:space="0" w:color="auto"/>
        <w:right w:val="none" w:sz="0" w:space="0" w:color="auto"/>
      </w:divBdr>
    </w:div>
    <w:div w:id="1818909527">
      <w:bodyDiv w:val="1"/>
      <w:marLeft w:val="0"/>
      <w:marRight w:val="0"/>
      <w:marTop w:val="0"/>
      <w:marBottom w:val="0"/>
      <w:divBdr>
        <w:top w:val="none" w:sz="0" w:space="0" w:color="auto"/>
        <w:left w:val="none" w:sz="0" w:space="0" w:color="auto"/>
        <w:bottom w:val="none" w:sz="0" w:space="0" w:color="auto"/>
        <w:right w:val="none" w:sz="0" w:space="0" w:color="auto"/>
      </w:divBdr>
    </w:div>
    <w:div w:id="2046249097">
      <w:bodyDiv w:val="1"/>
      <w:marLeft w:val="0"/>
      <w:marRight w:val="0"/>
      <w:marTop w:val="0"/>
      <w:marBottom w:val="0"/>
      <w:divBdr>
        <w:top w:val="none" w:sz="0" w:space="0" w:color="auto"/>
        <w:left w:val="none" w:sz="0" w:space="0" w:color="auto"/>
        <w:bottom w:val="none" w:sz="0" w:space="0" w:color="auto"/>
        <w:right w:val="none" w:sz="0" w:space="0" w:color="auto"/>
      </w:divBdr>
      <w:divsChild>
        <w:div w:id="1776704303">
          <w:marLeft w:val="0"/>
          <w:marRight w:val="0"/>
          <w:marTop w:val="0"/>
          <w:marBottom w:val="0"/>
          <w:divBdr>
            <w:top w:val="none" w:sz="0" w:space="0" w:color="auto"/>
            <w:left w:val="none" w:sz="0" w:space="0" w:color="auto"/>
            <w:bottom w:val="none" w:sz="0" w:space="0" w:color="auto"/>
            <w:right w:val="none" w:sz="0" w:space="0" w:color="auto"/>
          </w:divBdr>
          <w:divsChild>
            <w:div w:id="1222447481">
              <w:marLeft w:val="0"/>
              <w:marRight w:val="0"/>
              <w:marTop w:val="0"/>
              <w:marBottom w:val="0"/>
              <w:divBdr>
                <w:top w:val="none" w:sz="0" w:space="0" w:color="auto"/>
                <w:left w:val="none" w:sz="0" w:space="0" w:color="auto"/>
                <w:bottom w:val="none" w:sz="0" w:space="0" w:color="auto"/>
                <w:right w:val="none" w:sz="0" w:space="0" w:color="auto"/>
              </w:divBdr>
              <w:divsChild>
                <w:div w:id="20614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3980">
          <w:marLeft w:val="0"/>
          <w:marRight w:val="0"/>
          <w:marTop w:val="0"/>
          <w:marBottom w:val="0"/>
          <w:divBdr>
            <w:top w:val="none" w:sz="0" w:space="0" w:color="auto"/>
            <w:left w:val="none" w:sz="0" w:space="0" w:color="auto"/>
            <w:bottom w:val="none" w:sz="0" w:space="0" w:color="auto"/>
            <w:right w:val="none" w:sz="0" w:space="0" w:color="auto"/>
          </w:divBdr>
          <w:divsChild>
            <w:div w:id="1096829656">
              <w:marLeft w:val="0"/>
              <w:marRight w:val="0"/>
              <w:marTop w:val="0"/>
              <w:marBottom w:val="0"/>
              <w:divBdr>
                <w:top w:val="none" w:sz="0" w:space="0" w:color="auto"/>
                <w:left w:val="none" w:sz="0" w:space="0" w:color="auto"/>
                <w:bottom w:val="none" w:sz="0" w:space="0" w:color="auto"/>
                <w:right w:val="none" w:sz="0" w:space="0" w:color="auto"/>
              </w:divBdr>
              <w:divsChild>
                <w:div w:id="1091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Martian</dc:creator>
  <cp:keywords/>
  <dc:description/>
  <cp:lastModifiedBy>Riley Martian</cp:lastModifiedBy>
  <cp:revision>29</cp:revision>
  <dcterms:created xsi:type="dcterms:W3CDTF">2020-02-27T19:59:00Z</dcterms:created>
  <dcterms:modified xsi:type="dcterms:W3CDTF">2020-02-28T21:42:00Z</dcterms:modified>
</cp:coreProperties>
</file>